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D4" w:rsidRDefault="002C4037" w:rsidP="00625FCA">
      <w:pPr>
        <w:pStyle w:val="Title"/>
        <w:rPr>
          <w:rFonts w:ascii="Palatino Linotype" w:hAnsi="Palatino Linotype"/>
          <w:bCs w:val="0"/>
          <w:sz w:val="26"/>
          <w:szCs w:val="26"/>
          <w:lang w:val="en-US"/>
        </w:rPr>
      </w:pPr>
      <w:r>
        <w:rPr>
          <w:rFonts w:ascii="Palatino Linotype" w:hAnsi="Palatino Linotype"/>
          <w:bCs w:val="0"/>
          <w:sz w:val="26"/>
          <w:szCs w:val="26"/>
          <w:lang w:val="en-US"/>
        </w:rPr>
        <w:t>Kontribusi</w:t>
      </w:r>
      <w:r w:rsidR="00C70DB8">
        <w:rPr>
          <w:rFonts w:ascii="Palatino Linotype" w:hAnsi="Palatino Linotype"/>
          <w:bCs w:val="0"/>
          <w:sz w:val="26"/>
          <w:szCs w:val="26"/>
          <w:lang w:val="en-US"/>
        </w:rPr>
        <w:t xml:space="preserve"> Fa</w:t>
      </w:r>
      <w:r w:rsidR="00DB69FA">
        <w:rPr>
          <w:rFonts w:ascii="Palatino Linotype" w:hAnsi="Palatino Linotype"/>
          <w:bCs w:val="0"/>
          <w:sz w:val="26"/>
          <w:szCs w:val="26"/>
          <w:lang w:val="en-US"/>
        </w:rPr>
        <w:t>twa D</w:t>
      </w:r>
      <w:r w:rsidR="00CB699D">
        <w:rPr>
          <w:rFonts w:ascii="Palatino Linotype" w:hAnsi="Palatino Linotype"/>
          <w:bCs w:val="0"/>
          <w:sz w:val="26"/>
          <w:szCs w:val="26"/>
          <w:lang w:val="en-US"/>
        </w:rPr>
        <w:t>alam Perkembangan Hukum Is</w:t>
      </w:r>
      <w:r w:rsidR="00C70DB8">
        <w:rPr>
          <w:rFonts w:ascii="Palatino Linotype" w:hAnsi="Palatino Linotype"/>
          <w:bCs w:val="0"/>
          <w:sz w:val="26"/>
          <w:szCs w:val="26"/>
          <w:lang w:val="en-US"/>
        </w:rPr>
        <w:t>lam</w:t>
      </w:r>
    </w:p>
    <w:p w:rsidR="00C70DB8" w:rsidRPr="00811C75" w:rsidRDefault="00C70DB8" w:rsidP="00625FCA">
      <w:pPr>
        <w:pStyle w:val="Title"/>
        <w:rPr>
          <w:rFonts w:ascii="Palatino Linotype" w:hAnsi="Palatino Linotype"/>
          <w:bCs w:val="0"/>
          <w:caps/>
          <w:sz w:val="36"/>
          <w:szCs w:val="36"/>
        </w:rPr>
      </w:pPr>
      <w:r>
        <w:rPr>
          <w:rFonts w:ascii="Palatino Linotype" w:hAnsi="Palatino Linotype"/>
          <w:bCs w:val="0"/>
          <w:sz w:val="26"/>
          <w:szCs w:val="26"/>
          <w:lang w:val="en-US"/>
        </w:rPr>
        <w:t xml:space="preserve">(Studi Lembaga Fatwa Arab Saudi; </w:t>
      </w:r>
      <w:r w:rsidRPr="00C70DB8">
        <w:rPr>
          <w:rFonts w:ascii="Palatino Linotype" w:hAnsi="Palatino Linotype"/>
          <w:bCs w:val="0"/>
          <w:i/>
          <w:iCs/>
          <w:sz w:val="26"/>
          <w:szCs w:val="26"/>
          <w:lang w:val="en-US"/>
        </w:rPr>
        <w:t xml:space="preserve">Al-Lajnah al-Daimah Li al-Buhus al-Ilmiyah </w:t>
      </w:r>
      <w:proofErr w:type="gramStart"/>
      <w:r w:rsidRPr="00C70DB8">
        <w:rPr>
          <w:rFonts w:ascii="Palatino Linotype" w:hAnsi="Palatino Linotype"/>
          <w:bCs w:val="0"/>
          <w:i/>
          <w:iCs/>
          <w:sz w:val="26"/>
          <w:szCs w:val="26"/>
          <w:lang w:val="en-US"/>
        </w:rPr>
        <w:t>Wa</w:t>
      </w:r>
      <w:proofErr w:type="gramEnd"/>
      <w:r w:rsidRPr="00C70DB8">
        <w:rPr>
          <w:rFonts w:ascii="Palatino Linotype" w:hAnsi="Palatino Linotype"/>
          <w:bCs w:val="0"/>
          <w:i/>
          <w:iCs/>
          <w:sz w:val="26"/>
          <w:szCs w:val="26"/>
          <w:lang w:val="en-US"/>
        </w:rPr>
        <w:t xml:space="preserve"> al-Ifta</w:t>
      </w:r>
      <w:r>
        <w:rPr>
          <w:rFonts w:ascii="Palatino Linotype" w:hAnsi="Palatino Linotype"/>
          <w:bCs w:val="0"/>
          <w:sz w:val="26"/>
          <w:szCs w:val="26"/>
          <w:lang w:val="en-US"/>
        </w:rPr>
        <w:t>)</w:t>
      </w:r>
    </w:p>
    <w:p w:rsidR="007264D4" w:rsidRPr="00C52375" w:rsidRDefault="007264D4" w:rsidP="007264D4">
      <w:pPr>
        <w:jc w:val="center"/>
        <w:rPr>
          <w:rFonts w:ascii="Palatino Linotype" w:hAnsi="Palatino Linotype"/>
          <w:b/>
          <w:bCs/>
          <w:sz w:val="22"/>
          <w:szCs w:val="22"/>
          <w:lang w:val="id-ID"/>
        </w:rPr>
      </w:pPr>
    </w:p>
    <w:p w:rsidR="007264D4" w:rsidRPr="00022508" w:rsidRDefault="00625FCA" w:rsidP="00625FCA">
      <w:pPr>
        <w:jc w:val="center"/>
        <w:rPr>
          <w:rFonts w:ascii="Palatino Linotype" w:hAnsi="Palatino Linotype"/>
          <w:b/>
          <w:bCs/>
          <w:sz w:val="22"/>
          <w:szCs w:val="22"/>
          <w:lang w:val="id-ID"/>
        </w:rPr>
      </w:pPr>
      <w:r>
        <w:rPr>
          <w:rFonts w:ascii="Palatino Linotype" w:hAnsi="Palatino Linotype"/>
          <w:b/>
          <w:bCs/>
          <w:sz w:val="24"/>
          <w:szCs w:val="24"/>
        </w:rPr>
        <w:t>Ibnu Irawan</w:t>
      </w:r>
      <w:r w:rsidR="007264D4" w:rsidRPr="0034240F">
        <w:rPr>
          <w:rFonts w:ascii="Palatino Linotype" w:hAnsi="Palatino Linotype"/>
          <w:b/>
          <w:bCs/>
          <w:sz w:val="22"/>
          <w:szCs w:val="22"/>
          <w:vertAlign w:val="superscript"/>
        </w:rPr>
        <w:t>1</w:t>
      </w:r>
      <w:r w:rsidR="007264D4" w:rsidRPr="0034240F">
        <w:rPr>
          <w:rFonts w:ascii="Palatino Linotype" w:hAnsi="Palatino Linotype"/>
          <w:b/>
          <w:bCs/>
          <w:sz w:val="22"/>
          <w:szCs w:val="22"/>
          <w:lang w:val="id-ID"/>
        </w:rPr>
        <w:t>,</w:t>
      </w:r>
      <w:r w:rsidR="002D0414">
        <w:rPr>
          <w:rFonts w:ascii="Palatino Linotype" w:hAnsi="Palatino Linotype"/>
          <w:b/>
          <w:bCs/>
          <w:sz w:val="22"/>
          <w:szCs w:val="22"/>
        </w:rPr>
        <w:t xml:space="preserve"> </w:t>
      </w:r>
      <w:r>
        <w:rPr>
          <w:rFonts w:ascii="Palatino Linotype" w:hAnsi="Palatino Linotype"/>
          <w:b/>
          <w:bCs/>
          <w:sz w:val="24"/>
          <w:szCs w:val="24"/>
        </w:rPr>
        <w:t>Jayusman</w:t>
      </w:r>
      <w:r w:rsidR="007264D4" w:rsidRPr="0034240F">
        <w:rPr>
          <w:rFonts w:ascii="Palatino Linotype" w:hAnsi="Palatino Linotype"/>
          <w:b/>
          <w:bCs/>
          <w:sz w:val="22"/>
          <w:szCs w:val="22"/>
          <w:vertAlign w:val="superscript"/>
        </w:rPr>
        <w:t>2</w:t>
      </w:r>
      <w:r w:rsidR="00022508">
        <w:rPr>
          <w:rFonts w:ascii="Palatino Linotype" w:hAnsi="Palatino Linotype"/>
          <w:b/>
          <w:bCs/>
          <w:sz w:val="22"/>
          <w:szCs w:val="22"/>
          <w:vertAlign w:val="superscript"/>
        </w:rPr>
        <w:t xml:space="preserve"> </w:t>
      </w:r>
      <w:r w:rsidR="00022508">
        <w:rPr>
          <w:rFonts w:ascii="Palatino Linotype" w:hAnsi="Palatino Linotype"/>
          <w:b/>
          <w:bCs/>
          <w:sz w:val="22"/>
          <w:szCs w:val="22"/>
        </w:rPr>
        <w:t>Agus Hermanto</w:t>
      </w:r>
      <w:r w:rsidR="00022508" w:rsidRPr="00022508">
        <w:rPr>
          <w:rFonts w:ascii="Palatino Linotype" w:hAnsi="Palatino Linotype"/>
          <w:b/>
          <w:bCs/>
          <w:sz w:val="22"/>
          <w:szCs w:val="22"/>
          <w:vertAlign w:val="superscript"/>
        </w:rPr>
        <w:t>3</w:t>
      </w:r>
    </w:p>
    <w:p w:rsidR="007264D4" w:rsidRPr="0034240F" w:rsidRDefault="007264D4" w:rsidP="00625FCA">
      <w:pPr>
        <w:jc w:val="center"/>
        <w:rPr>
          <w:rFonts w:ascii="Palatino Linotype" w:hAnsi="Palatino Linotype"/>
          <w:i/>
          <w:iCs/>
          <w:color w:val="FF0000"/>
          <w:sz w:val="22"/>
          <w:szCs w:val="22"/>
          <w:lang w:val="id-ID"/>
        </w:rPr>
      </w:pPr>
      <w:r w:rsidRPr="0034240F">
        <w:rPr>
          <w:rFonts w:ascii="Palatino Linotype" w:hAnsi="Palatino Linotype"/>
          <w:sz w:val="22"/>
          <w:szCs w:val="22"/>
          <w:vertAlign w:val="superscript"/>
        </w:rPr>
        <w:t>1</w:t>
      </w:r>
      <w:proofErr w:type="gramStart"/>
      <w:r w:rsidRPr="0034240F">
        <w:rPr>
          <w:rFonts w:ascii="Palatino Linotype" w:hAnsi="Palatino Linotype"/>
          <w:sz w:val="22"/>
          <w:szCs w:val="22"/>
          <w:vertAlign w:val="superscript"/>
        </w:rPr>
        <w:t>,2</w:t>
      </w:r>
      <w:r w:rsidR="00022508">
        <w:rPr>
          <w:rFonts w:ascii="Palatino Linotype" w:hAnsi="Palatino Linotype"/>
          <w:sz w:val="22"/>
          <w:szCs w:val="22"/>
          <w:vertAlign w:val="superscript"/>
          <w:lang w:val="id-ID"/>
        </w:rPr>
        <w:t>,</w:t>
      </w:r>
      <w:r w:rsidR="00022508">
        <w:rPr>
          <w:rFonts w:ascii="Palatino Linotype" w:hAnsi="Palatino Linotype"/>
          <w:sz w:val="22"/>
          <w:szCs w:val="22"/>
          <w:vertAlign w:val="superscript"/>
        </w:rPr>
        <w:t>3</w:t>
      </w:r>
      <w:proofErr w:type="gramEnd"/>
      <w:r w:rsidR="00022508">
        <w:rPr>
          <w:rFonts w:ascii="Palatino Linotype" w:hAnsi="Palatino Linotype"/>
          <w:sz w:val="22"/>
          <w:szCs w:val="22"/>
          <w:vertAlign w:val="superscript"/>
        </w:rPr>
        <w:t xml:space="preserve"> </w:t>
      </w:r>
      <w:r w:rsidR="00625FCA">
        <w:rPr>
          <w:rFonts w:ascii="Palatino Linotype" w:hAnsi="Palatino Linotype"/>
          <w:sz w:val="22"/>
          <w:szCs w:val="22"/>
        </w:rPr>
        <w:t>Pascasarjana (PPs) UIN Raden Intan Lampung</w:t>
      </w:r>
      <w:r w:rsidRPr="0034240F">
        <w:rPr>
          <w:rFonts w:ascii="Palatino Linotype" w:hAnsi="Palatino Linotype"/>
          <w:sz w:val="22"/>
          <w:szCs w:val="22"/>
        </w:rPr>
        <w:t xml:space="preserve">; </w:t>
      </w:r>
      <w:r w:rsidR="00625FCA" w:rsidRPr="00625FCA">
        <w:rPr>
          <w:rFonts w:ascii="Palatino Linotype" w:hAnsi="Palatino Linotype"/>
          <w:sz w:val="22"/>
          <w:szCs w:val="22"/>
        </w:rPr>
        <w:t>Jl. Yulius Usman, No.20, Labuhan Ratu, Kedaton, Bandar Lampung. 35132.</w:t>
      </w:r>
    </w:p>
    <w:p w:rsidR="007264D4" w:rsidRPr="0034240F" w:rsidRDefault="00625FCA" w:rsidP="00022508">
      <w:pPr>
        <w:jc w:val="center"/>
        <w:rPr>
          <w:rFonts w:ascii="Palatino Linotype" w:hAnsi="Palatino Linotype"/>
          <w:sz w:val="22"/>
          <w:szCs w:val="22"/>
        </w:rPr>
      </w:pPr>
      <w:r>
        <w:rPr>
          <w:rFonts w:ascii="Palatino Linotype" w:hAnsi="Palatino Linotype"/>
          <w:sz w:val="22"/>
          <w:szCs w:val="22"/>
        </w:rPr>
        <w:t>E</w:t>
      </w:r>
      <w:r w:rsidR="007264D4" w:rsidRPr="0034240F">
        <w:rPr>
          <w:rFonts w:ascii="Palatino Linotype" w:hAnsi="Palatino Linotype"/>
          <w:sz w:val="22"/>
          <w:szCs w:val="22"/>
        </w:rPr>
        <w:t>-</w:t>
      </w:r>
      <w:r w:rsidR="007264D4" w:rsidRPr="0034240F">
        <w:rPr>
          <w:rFonts w:ascii="Palatino Linotype" w:hAnsi="Palatino Linotype"/>
          <w:sz w:val="22"/>
          <w:szCs w:val="22"/>
          <w:lang w:val="id-ID"/>
        </w:rPr>
        <w:t>mail</w:t>
      </w:r>
      <w:r w:rsidR="007264D4" w:rsidRPr="0034240F">
        <w:rPr>
          <w:rFonts w:ascii="Palatino Linotype" w:hAnsi="Palatino Linotype"/>
          <w:sz w:val="22"/>
          <w:szCs w:val="22"/>
        </w:rPr>
        <w:t xml:space="preserve">: </w:t>
      </w:r>
      <w:hyperlink r:id="rId9" w:history="1">
        <w:r w:rsidRPr="00022508">
          <w:rPr>
            <w:rStyle w:val="Hyperlink"/>
            <w:rFonts w:ascii="Palatino Linotype" w:hAnsi="Palatino Linotype"/>
            <w:sz w:val="22"/>
            <w:szCs w:val="22"/>
            <w:u w:val="none"/>
            <w:vertAlign w:val="superscript"/>
          </w:rPr>
          <w:t>1</w:t>
        </w:r>
        <w:r w:rsidRPr="00C52375">
          <w:rPr>
            <w:rStyle w:val="Hyperlink"/>
            <w:rFonts w:ascii="Palatino Linotype" w:hAnsi="Palatino Linotype"/>
            <w:sz w:val="22"/>
            <w:szCs w:val="22"/>
          </w:rPr>
          <w:t>whanibn@gmail.com</w:t>
        </w:r>
      </w:hyperlink>
      <w:r w:rsidR="007264D4" w:rsidRPr="00C52375">
        <w:rPr>
          <w:rFonts w:ascii="Palatino Linotype" w:hAnsi="Palatino Linotype"/>
          <w:sz w:val="22"/>
          <w:szCs w:val="22"/>
        </w:rPr>
        <w:t xml:space="preserve">, </w:t>
      </w:r>
      <w:hyperlink r:id="rId10" w:history="1">
        <w:r w:rsidR="00022508" w:rsidRPr="00022508">
          <w:rPr>
            <w:rStyle w:val="Hyperlink"/>
            <w:rFonts w:ascii="Palatino Linotype" w:hAnsi="Palatino Linotype"/>
            <w:sz w:val="22"/>
            <w:szCs w:val="22"/>
            <w:u w:val="none"/>
            <w:vertAlign w:val="superscript"/>
          </w:rPr>
          <w:t>2</w:t>
        </w:r>
        <w:r w:rsidR="00022508" w:rsidRPr="00D84290">
          <w:rPr>
            <w:rStyle w:val="Hyperlink"/>
            <w:rFonts w:ascii="Palatino Linotype" w:hAnsi="Palatino Linotype"/>
            <w:sz w:val="22"/>
            <w:szCs w:val="22"/>
          </w:rPr>
          <w:t>jayusman_falaq@yahoo.co.id</w:t>
        </w:r>
      </w:hyperlink>
      <w:r w:rsidR="00022508">
        <w:rPr>
          <w:rStyle w:val="Hyperlink"/>
          <w:rFonts w:ascii="Palatino Linotype" w:hAnsi="Palatino Linotype"/>
          <w:sz w:val="22"/>
          <w:szCs w:val="22"/>
        </w:rPr>
        <w:t xml:space="preserve">  </w:t>
      </w:r>
      <w:hyperlink r:id="rId11" w:history="1">
        <w:r w:rsidR="00022508" w:rsidRPr="00684617">
          <w:rPr>
            <w:rStyle w:val="Hyperlink"/>
            <w:rFonts w:ascii="Palatino Linotype" w:hAnsi="Palatino Linotype"/>
            <w:sz w:val="22"/>
            <w:szCs w:val="22"/>
            <w:u w:val="none"/>
            <w:vertAlign w:val="superscript"/>
          </w:rPr>
          <w:t>3</w:t>
        </w:r>
        <w:r w:rsidR="00022508" w:rsidRPr="00D84290">
          <w:rPr>
            <w:rStyle w:val="Hyperlink"/>
            <w:rFonts w:ascii="Palatino Linotype" w:hAnsi="Palatino Linotype"/>
            <w:sz w:val="22"/>
            <w:szCs w:val="22"/>
          </w:rPr>
          <w:t>gusher.sulthana@gmail.com</w:t>
        </w:r>
      </w:hyperlink>
    </w:p>
    <w:p w:rsidR="007264D4" w:rsidRPr="0034240F" w:rsidRDefault="007264D4" w:rsidP="007264D4">
      <w:pPr>
        <w:jc w:val="center"/>
        <w:rPr>
          <w:rFonts w:ascii="Palatino Linotype" w:hAnsi="Palatino Linotype"/>
          <w:sz w:val="22"/>
          <w:szCs w:val="22"/>
          <w:lang w:val="id-ID"/>
        </w:rPr>
      </w:pPr>
    </w:p>
    <w:p w:rsidR="007264D4" w:rsidRPr="00E44C9E" w:rsidRDefault="00E44C9E" w:rsidP="00E44C9E">
      <w:pPr>
        <w:bidi/>
        <w:jc w:val="center"/>
        <w:rPr>
          <w:rFonts w:ascii="Palatino Linotype" w:hAnsi="Palatino Linotype"/>
          <w:color w:val="000000"/>
          <w:sz w:val="22"/>
          <w:szCs w:val="22"/>
        </w:rPr>
      </w:pPr>
      <w:r w:rsidRPr="00E44C9E">
        <w:rPr>
          <w:rFonts w:ascii="Palatino Linotype" w:hAnsi="Palatino Linotype" w:hint="cs"/>
          <w:b/>
          <w:bCs/>
          <w:color w:val="000000"/>
          <w:sz w:val="22"/>
          <w:szCs w:val="22"/>
          <w:rtl/>
        </w:rPr>
        <w:t>ملخص</w:t>
      </w:r>
    </w:p>
    <w:p w:rsidR="007264D4" w:rsidRPr="00D27F38" w:rsidRDefault="00D27F38" w:rsidP="00D27F38">
      <w:pPr>
        <w:bidi/>
        <w:ind w:left="1134" w:right="850"/>
        <w:jc w:val="both"/>
        <w:rPr>
          <w:rFonts w:ascii="Palatino Linotype" w:hAnsi="Palatino Linotype"/>
          <w:color w:val="000000"/>
          <w:sz w:val="22"/>
          <w:szCs w:val="22"/>
        </w:rPr>
      </w:pPr>
      <w:r w:rsidRPr="00D27F38">
        <w:rPr>
          <w:rFonts w:ascii="Palatino Linotype" w:hAnsi="Palatino Linotype"/>
          <w:color w:val="000000"/>
          <w:sz w:val="22"/>
          <w:szCs w:val="22"/>
          <w:rtl/>
        </w:rPr>
        <w:t>الهدف من البحث لانكشاف حواج المجتمع الاسلامي إلى حلول المشاكل ا</w:t>
      </w:r>
      <w:r w:rsidR="00DE0ABC">
        <w:rPr>
          <w:rFonts w:ascii="Palatino Linotype" w:hAnsi="Palatino Linotype"/>
          <w:color w:val="000000"/>
          <w:sz w:val="22"/>
          <w:szCs w:val="22"/>
          <w:rtl/>
        </w:rPr>
        <w:t>لمختلفة التي تواجهها ، ومن أحده</w:t>
      </w:r>
      <w:r w:rsidR="00DE0ABC">
        <w:rPr>
          <w:rFonts w:ascii="Palatino Linotype" w:hAnsi="Palatino Linotype" w:hint="cs"/>
          <w:color w:val="000000"/>
          <w:sz w:val="22"/>
          <w:szCs w:val="22"/>
          <w:rtl/>
        </w:rPr>
        <w:t>ا</w:t>
      </w:r>
      <w:r w:rsidRPr="00D27F38">
        <w:rPr>
          <w:rFonts w:ascii="Palatino Linotype" w:hAnsi="Palatino Linotype"/>
          <w:color w:val="000000"/>
          <w:sz w:val="22"/>
          <w:szCs w:val="22"/>
          <w:rtl/>
        </w:rPr>
        <w:t xml:space="preserve"> التي أكثر اهتماما على أح</w:t>
      </w:r>
      <w:r w:rsidR="00083432">
        <w:rPr>
          <w:rFonts w:ascii="Palatino Linotype" w:hAnsi="Palatino Linotype"/>
          <w:color w:val="000000"/>
          <w:sz w:val="22"/>
          <w:szCs w:val="22"/>
          <w:rtl/>
        </w:rPr>
        <w:t>كام النوازل هي اللجنة الد</w:t>
      </w:r>
      <w:r w:rsidR="009C0D2F">
        <w:rPr>
          <w:rFonts w:ascii="Palatino Linotype" w:hAnsi="Palatino Linotype" w:hint="cs"/>
          <w:color w:val="000000"/>
          <w:sz w:val="22"/>
          <w:szCs w:val="22"/>
          <w:rtl/>
        </w:rPr>
        <w:t>ا</w:t>
      </w:r>
      <w:r w:rsidR="00083432">
        <w:rPr>
          <w:rFonts w:ascii="Palatino Linotype" w:hAnsi="Palatino Linotype"/>
          <w:color w:val="000000"/>
          <w:sz w:val="22"/>
          <w:szCs w:val="22"/>
          <w:rtl/>
        </w:rPr>
        <w:t>ئمة ل</w:t>
      </w:r>
      <w:r w:rsidRPr="00D27F38">
        <w:rPr>
          <w:rFonts w:ascii="Palatino Linotype" w:hAnsi="Palatino Linotype"/>
          <w:color w:val="000000"/>
          <w:sz w:val="22"/>
          <w:szCs w:val="22"/>
          <w:rtl/>
        </w:rPr>
        <w:t>لبحوث العلمية والافاء. هذه المقالة تهتم بموضوعين مهمين؛ أولا</w:t>
      </w:r>
      <w:r w:rsidR="00DE0ABC">
        <w:rPr>
          <w:rFonts w:ascii="Palatino Linotype" w:hAnsi="Palatino Linotype"/>
          <w:color w:val="000000"/>
          <w:sz w:val="22"/>
          <w:szCs w:val="22"/>
          <w:rtl/>
        </w:rPr>
        <w:t>ً ،المنهجية المستخدمة في تجويد,</w:t>
      </w:r>
      <w:r w:rsidRPr="00D27F38">
        <w:rPr>
          <w:rFonts w:ascii="Palatino Linotype" w:hAnsi="Palatino Linotype"/>
          <w:color w:val="000000"/>
          <w:sz w:val="22"/>
          <w:szCs w:val="22"/>
          <w:rtl/>
        </w:rPr>
        <w:t>وتوثيق الفتاوى</w:t>
      </w:r>
      <w:r w:rsidR="009C0D2F">
        <w:rPr>
          <w:rFonts w:ascii="Palatino Linotype" w:hAnsi="Palatino Linotype" w:hint="cs"/>
          <w:color w:val="000000"/>
          <w:sz w:val="22"/>
          <w:szCs w:val="22"/>
          <w:rtl/>
        </w:rPr>
        <w:t xml:space="preserve"> الصادرة</w:t>
      </w:r>
      <w:r w:rsidRPr="00D27F38">
        <w:rPr>
          <w:rFonts w:ascii="Palatino Linotype" w:hAnsi="Palatino Linotype"/>
          <w:color w:val="000000"/>
          <w:sz w:val="22"/>
          <w:szCs w:val="22"/>
          <w:rtl/>
        </w:rPr>
        <w:t>. ثانياً ، كيف تتقدم</w:t>
      </w:r>
      <w:r w:rsidR="00DE0ABC">
        <w:rPr>
          <w:rFonts w:ascii="Palatino Linotype" w:hAnsi="Palatino Linotype" w:hint="cs"/>
          <w:color w:val="000000"/>
          <w:sz w:val="22"/>
          <w:szCs w:val="22"/>
          <w:rtl/>
        </w:rPr>
        <w:t xml:space="preserve"> و</w:t>
      </w:r>
      <w:r w:rsidRPr="00D27F38">
        <w:rPr>
          <w:rFonts w:ascii="Palatino Linotype" w:hAnsi="Palatino Linotype"/>
          <w:color w:val="000000"/>
          <w:sz w:val="22"/>
          <w:szCs w:val="22"/>
          <w:rtl/>
        </w:rPr>
        <w:t>تتفوق الفتاوى</w:t>
      </w:r>
      <w:r w:rsidR="00DE0ABC">
        <w:rPr>
          <w:rFonts w:ascii="Palatino Linotype" w:hAnsi="Palatino Linotype"/>
          <w:color w:val="000000"/>
          <w:sz w:val="22"/>
          <w:szCs w:val="22"/>
          <w:rtl/>
        </w:rPr>
        <w:t xml:space="preserve"> الصادرة عن اللجنة. هذا البحث </w:t>
      </w:r>
      <w:r w:rsidRPr="00D27F38">
        <w:rPr>
          <w:rFonts w:ascii="Palatino Linotype" w:hAnsi="Palatino Linotype"/>
          <w:color w:val="000000"/>
          <w:sz w:val="22"/>
          <w:szCs w:val="22"/>
          <w:rtl/>
        </w:rPr>
        <w:t>يعتبر دراسة المكتبية، وتقنيات جمع البيانات مع الوثائق، وتحليل البيانات مع الوصف والتحليل، ثم الاستنتاجات. ونتائج البحث ؛ المنهجية المستخدمة: 1) الاستدلال بأدلة المتفق عليها. 2) الاستدلال بأدلة المختلفة  الملحقة عليها. 3) الاستسلام عن أحد مذاهب الفقهية. وتتفوق اللجنة:  1) فتوى الدين من أجل الصداق. 2) تحظر الفتوى عن قبول عرف بغض المجتمعات الذي تعارض بالأدلة الشرعية. 3) تحظر الفتوى إعطاء المهر جزئيًا وغيره في وقت غير معين. 4) فتوى تعاطي بعض الحبوب منع امرأة عن الحمل. 5) الفتوى المتعلقة برعاية الأطفال الصغار الذين تعمل أمهاتهم</w:t>
      </w:r>
      <w:r w:rsidR="0036585B">
        <w:rPr>
          <w:rFonts w:ascii="Palatino Linotype" w:hAnsi="Palatino Linotype" w:hint="cs"/>
          <w:color w:val="000000"/>
          <w:sz w:val="22"/>
          <w:szCs w:val="22"/>
          <w:rtl/>
        </w:rPr>
        <w:t>, والزوج</w:t>
      </w:r>
      <w:r w:rsidRPr="00D27F38">
        <w:rPr>
          <w:rFonts w:ascii="Palatino Linotype" w:hAnsi="Palatino Linotype"/>
          <w:color w:val="000000"/>
          <w:sz w:val="22"/>
          <w:szCs w:val="22"/>
          <w:rtl/>
        </w:rPr>
        <w:t xml:space="preserve"> في مقابلة فريضة الصلوات الخمس.</w:t>
      </w:r>
      <w:r>
        <w:rPr>
          <w:rFonts w:ascii="Palatino Linotype" w:hAnsi="Palatino Linotype" w:hint="cs"/>
          <w:i/>
          <w:iCs/>
          <w:color w:val="000000"/>
          <w:sz w:val="22"/>
          <w:szCs w:val="22"/>
          <w:rtl/>
        </w:rPr>
        <w:t xml:space="preserve"> </w:t>
      </w:r>
    </w:p>
    <w:p w:rsidR="00083432" w:rsidRPr="009D5093" w:rsidRDefault="0036585B" w:rsidP="0036585B">
      <w:pPr>
        <w:tabs>
          <w:tab w:val="right" w:pos="7371"/>
        </w:tabs>
        <w:bidi/>
        <w:spacing w:before="120"/>
        <w:ind w:left="1134" w:right="567"/>
        <w:rPr>
          <w:rFonts w:asciiTheme="majorBidi" w:eastAsia="Arial Unicode MS" w:hAnsiTheme="majorBidi" w:cstheme="majorBidi"/>
          <w:i/>
          <w:iCs/>
          <w:sz w:val="24"/>
          <w:szCs w:val="24"/>
          <w:rtl/>
        </w:rPr>
      </w:pPr>
      <w:r>
        <w:rPr>
          <w:rFonts w:asciiTheme="majorBidi" w:eastAsia="Arial Unicode MS" w:hAnsiTheme="majorBidi" w:cstheme="majorBidi"/>
          <w:b/>
          <w:bCs/>
          <w:i/>
          <w:iCs/>
          <w:color w:val="000000"/>
          <w:sz w:val="24"/>
          <w:szCs w:val="24"/>
          <w:rtl/>
        </w:rPr>
        <w:t>الكلمات المفتاحية</w:t>
      </w:r>
      <w:r w:rsidR="00083432" w:rsidRPr="009D5093">
        <w:rPr>
          <w:rFonts w:asciiTheme="majorBidi" w:eastAsia="Arial Unicode MS" w:hAnsiTheme="majorBidi" w:cstheme="majorBidi"/>
          <w:i/>
          <w:iCs/>
          <w:color w:val="000000"/>
          <w:sz w:val="24"/>
          <w:szCs w:val="24"/>
          <w:rtl/>
        </w:rPr>
        <w:t>:</w:t>
      </w:r>
      <w:r w:rsidR="00083432" w:rsidRPr="00083432">
        <w:rPr>
          <w:rFonts w:asciiTheme="majorBidi" w:eastAsia="Arial Unicode MS" w:hAnsiTheme="majorBidi" w:cstheme="majorBidi"/>
          <w:i/>
          <w:iCs/>
          <w:color w:val="000000"/>
          <w:sz w:val="24"/>
          <w:szCs w:val="24"/>
          <w:rtl/>
        </w:rPr>
        <w:t xml:space="preserve"> </w:t>
      </w:r>
      <w:r w:rsidR="00083432" w:rsidRPr="00083432">
        <w:rPr>
          <w:rFonts w:asciiTheme="majorBidi" w:eastAsia="Arial Unicode MS" w:hAnsiTheme="majorBidi" w:cstheme="majorBidi" w:hint="cs"/>
          <w:i/>
          <w:iCs/>
          <w:color w:val="000000"/>
          <w:sz w:val="24"/>
          <w:szCs w:val="24"/>
          <w:rtl/>
        </w:rPr>
        <w:t xml:space="preserve">الفتوى, الأحكام الإسلامي, </w:t>
      </w:r>
      <w:r w:rsidR="00083432" w:rsidRPr="00083432">
        <w:rPr>
          <w:rFonts w:ascii="Palatino Linotype" w:hAnsi="Palatino Linotype"/>
          <w:i/>
          <w:iCs/>
          <w:color w:val="000000"/>
          <w:sz w:val="22"/>
          <w:szCs w:val="22"/>
          <w:rtl/>
        </w:rPr>
        <w:t>اللجنة الد</w:t>
      </w:r>
      <w:r w:rsidR="009C0D2F">
        <w:rPr>
          <w:rFonts w:ascii="Palatino Linotype" w:hAnsi="Palatino Linotype" w:hint="cs"/>
          <w:i/>
          <w:iCs/>
          <w:color w:val="000000"/>
          <w:sz w:val="22"/>
          <w:szCs w:val="22"/>
          <w:rtl/>
        </w:rPr>
        <w:t>ا</w:t>
      </w:r>
      <w:r w:rsidR="00083432" w:rsidRPr="00083432">
        <w:rPr>
          <w:rFonts w:ascii="Palatino Linotype" w:hAnsi="Palatino Linotype"/>
          <w:i/>
          <w:iCs/>
          <w:color w:val="000000"/>
          <w:sz w:val="22"/>
          <w:szCs w:val="22"/>
          <w:rtl/>
        </w:rPr>
        <w:t>ئمة ل</w:t>
      </w:r>
      <w:r w:rsidR="00083432" w:rsidRPr="00083432">
        <w:rPr>
          <w:rFonts w:ascii="Palatino Linotype" w:hAnsi="Palatino Linotype" w:hint="cs"/>
          <w:i/>
          <w:iCs/>
          <w:color w:val="000000"/>
          <w:sz w:val="22"/>
          <w:szCs w:val="22"/>
          <w:rtl/>
        </w:rPr>
        <w:t>ل</w:t>
      </w:r>
      <w:r w:rsidR="00083432" w:rsidRPr="00083432">
        <w:rPr>
          <w:rFonts w:ascii="Palatino Linotype" w:hAnsi="Palatino Linotype"/>
          <w:i/>
          <w:iCs/>
          <w:color w:val="000000"/>
          <w:sz w:val="22"/>
          <w:szCs w:val="22"/>
          <w:rtl/>
        </w:rPr>
        <w:t>بحوث العلمية والافاء</w:t>
      </w:r>
      <w:r w:rsidR="00083432">
        <w:rPr>
          <w:rFonts w:ascii="Palatino Linotype" w:hAnsi="Palatino Linotype" w:hint="cs"/>
          <w:i/>
          <w:iCs/>
          <w:color w:val="000000"/>
          <w:sz w:val="22"/>
          <w:szCs w:val="22"/>
          <w:rtl/>
        </w:rPr>
        <w:t>.</w:t>
      </w:r>
    </w:p>
    <w:p w:rsidR="007264D4" w:rsidRPr="0034240F" w:rsidRDefault="007264D4" w:rsidP="007264D4">
      <w:pPr>
        <w:jc w:val="center"/>
        <w:rPr>
          <w:rFonts w:ascii="Palatino Linotype" w:hAnsi="Palatino Linotype"/>
          <w:b/>
          <w:bCs/>
          <w:i/>
          <w:iCs/>
          <w:sz w:val="22"/>
          <w:szCs w:val="22"/>
        </w:rPr>
      </w:pPr>
    </w:p>
    <w:p w:rsidR="007264D4" w:rsidRPr="0034240F" w:rsidRDefault="007264D4" w:rsidP="007264D4">
      <w:pPr>
        <w:jc w:val="center"/>
        <w:rPr>
          <w:rFonts w:ascii="Palatino Linotype" w:hAnsi="Palatino Linotype"/>
          <w:b/>
          <w:sz w:val="22"/>
          <w:szCs w:val="22"/>
        </w:rPr>
      </w:pPr>
      <w:r w:rsidRPr="0034240F">
        <w:rPr>
          <w:rFonts w:ascii="Palatino Linotype" w:hAnsi="Palatino Linotype"/>
          <w:b/>
          <w:bCs/>
          <w:i/>
          <w:iCs/>
          <w:sz w:val="22"/>
          <w:szCs w:val="22"/>
        </w:rPr>
        <w:t>Abstrak</w:t>
      </w:r>
    </w:p>
    <w:p w:rsidR="007264D4" w:rsidRPr="005971D9" w:rsidRDefault="005971D9" w:rsidP="007264D4">
      <w:pPr>
        <w:ind w:left="1134" w:right="850"/>
        <w:jc w:val="both"/>
        <w:rPr>
          <w:rFonts w:ascii="Palatino Linotype" w:hAnsi="Palatino Linotype"/>
          <w:iCs/>
          <w:sz w:val="22"/>
          <w:szCs w:val="22"/>
          <w:shd w:val="clear" w:color="auto" w:fill="FFFFFF"/>
        </w:rPr>
      </w:pPr>
      <w:r w:rsidRPr="005971D9">
        <w:rPr>
          <w:rStyle w:val="longtext"/>
          <w:rFonts w:ascii="Palatino Linotype" w:hAnsi="Palatino Linotype"/>
          <w:sz w:val="22"/>
          <w:szCs w:val="22"/>
          <w:shd w:val="clear" w:color="auto" w:fill="FFFFFF"/>
        </w:rPr>
        <w:t>Penelitian ini bertujuan untuk mengungkap ramainya kebutuhan masyarakat atas solusi dari berbagai persoalan yang di hadapinya, salah satu lembaga fatwa yang konsen merespon isu-isu nawazil ada</w:t>
      </w:r>
      <w:r>
        <w:rPr>
          <w:rStyle w:val="longtext"/>
          <w:rFonts w:ascii="Palatino Linotype" w:hAnsi="Palatino Linotype"/>
          <w:sz w:val="22"/>
          <w:szCs w:val="22"/>
          <w:shd w:val="clear" w:color="auto" w:fill="FFFFFF"/>
        </w:rPr>
        <w:t xml:space="preserve">lah lembaga fatwa Arab Saudi ; </w:t>
      </w:r>
      <w:r w:rsidRPr="005971D9">
        <w:rPr>
          <w:rStyle w:val="longtext"/>
          <w:rFonts w:ascii="Palatino Linotype" w:hAnsi="Palatino Linotype"/>
          <w:i/>
          <w:iCs/>
          <w:sz w:val="22"/>
          <w:szCs w:val="22"/>
          <w:shd w:val="clear" w:color="auto" w:fill="FFFFFF"/>
        </w:rPr>
        <w:t>Al-lajnah al-Daimah Li al-Buhus al-Ilmiyah Wa al-Ifta</w:t>
      </w:r>
      <w:r w:rsidRPr="005971D9">
        <w:rPr>
          <w:rStyle w:val="longtext"/>
          <w:rFonts w:ascii="Palatino Linotype" w:hAnsi="Palatino Linotype"/>
          <w:sz w:val="22"/>
          <w:szCs w:val="22"/>
          <w:shd w:val="clear" w:color="auto" w:fill="FFFFFF"/>
        </w:rPr>
        <w:t xml:space="preserve">, dalam artikel ini penulis mengangkat tema seputar; Pertama, metodelogi yang digunakan dalam mengistinbantkan hukum dari pertanyaan yang diajukan. </w:t>
      </w:r>
      <w:proofErr w:type="gramStart"/>
      <w:r w:rsidRPr="005971D9">
        <w:rPr>
          <w:rStyle w:val="longtext"/>
          <w:rFonts w:ascii="Palatino Linotype" w:hAnsi="Palatino Linotype"/>
          <w:sz w:val="22"/>
          <w:szCs w:val="22"/>
          <w:shd w:val="clear" w:color="auto" w:fill="FFFFFF"/>
        </w:rPr>
        <w:t>Kedua, bagaimana progresifitas dari fatwa-fatwa yang dikeluarkan oleh lembaga tersebut.</w:t>
      </w:r>
      <w:proofErr w:type="gramEnd"/>
      <w:r w:rsidRPr="005971D9">
        <w:rPr>
          <w:rStyle w:val="longtext"/>
          <w:rFonts w:ascii="Palatino Linotype" w:hAnsi="Palatino Linotype"/>
          <w:sz w:val="22"/>
          <w:szCs w:val="22"/>
          <w:shd w:val="clear" w:color="auto" w:fill="FFFFFF"/>
        </w:rPr>
        <w:t xml:space="preserve"> </w:t>
      </w:r>
      <w:proofErr w:type="gramStart"/>
      <w:r w:rsidRPr="005971D9">
        <w:rPr>
          <w:rStyle w:val="longtext"/>
          <w:rFonts w:ascii="Palatino Linotype" w:hAnsi="Palatino Linotype"/>
          <w:sz w:val="22"/>
          <w:szCs w:val="22"/>
          <w:shd w:val="clear" w:color="auto" w:fill="FFFFFF"/>
        </w:rPr>
        <w:t>Penelitian ini merupakan jenis penelitian pustaka, Teknik pengumpulan data dengan dokumentasi, analisa data dengan deskripsi dan analisis, kemudian kesimpulan.</w:t>
      </w:r>
      <w:proofErr w:type="gramEnd"/>
      <w:r w:rsidRPr="005971D9">
        <w:rPr>
          <w:rStyle w:val="longtext"/>
          <w:rFonts w:ascii="Palatino Linotype" w:hAnsi="Palatino Linotype"/>
          <w:sz w:val="22"/>
          <w:szCs w:val="22"/>
          <w:shd w:val="clear" w:color="auto" w:fill="FFFFFF"/>
        </w:rPr>
        <w:t xml:space="preserve"> Hasil analisis menunjukkan bahwa; metodelogi yang digunakan</w:t>
      </w:r>
      <w:proofErr w:type="gramStart"/>
      <w:r w:rsidRPr="005971D9">
        <w:rPr>
          <w:rStyle w:val="longtext"/>
          <w:rFonts w:ascii="Palatino Linotype" w:hAnsi="Palatino Linotype"/>
          <w:sz w:val="22"/>
          <w:szCs w:val="22"/>
          <w:shd w:val="clear" w:color="auto" w:fill="FFFFFF"/>
        </w:rPr>
        <w:t>;1</w:t>
      </w:r>
      <w:proofErr w:type="gramEnd"/>
      <w:r w:rsidRPr="005971D9">
        <w:rPr>
          <w:rStyle w:val="longtext"/>
          <w:rFonts w:ascii="Palatino Linotype" w:hAnsi="Palatino Linotype"/>
          <w:sz w:val="22"/>
          <w:szCs w:val="22"/>
          <w:shd w:val="clear" w:color="auto" w:fill="FFFFFF"/>
        </w:rPr>
        <w:t xml:space="preserve">) Senantiasa merujuk dan berasakan dalil-dalil yang bersifat muttafaq. 2) Menjadikan dalil-dalil yang bersifat mukhtalaf sebagai bahan pertimbangan dalam memutuskan suatu persolan. 3) Tidak cenderung terhadap aliran dan mazhab tertentu. </w:t>
      </w:r>
      <w:proofErr w:type="gramStart"/>
      <w:r w:rsidRPr="005971D9">
        <w:rPr>
          <w:rStyle w:val="longtext"/>
          <w:rFonts w:ascii="Palatino Linotype" w:hAnsi="Palatino Linotype"/>
          <w:sz w:val="22"/>
          <w:szCs w:val="22"/>
          <w:shd w:val="clear" w:color="auto" w:fill="FFFFFF"/>
        </w:rPr>
        <w:t>Progresifitas dari fatwa-fatw</w:t>
      </w:r>
      <w:r w:rsidR="00C011CF">
        <w:rPr>
          <w:rStyle w:val="longtext"/>
          <w:rFonts w:ascii="Palatino Linotype" w:hAnsi="Palatino Linotype"/>
          <w:sz w:val="22"/>
          <w:szCs w:val="22"/>
          <w:shd w:val="clear" w:color="auto" w:fill="FFFFFF"/>
        </w:rPr>
        <w:t xml:space="preserve">a </w:t>
      </w:r>
      <w:r w:rsidR="00C011CF">
        <w:rPr>
          <w:rStyle w:val="longtext"/>
          <w:rFonts w:ascii="Palatino Linotype" w:hAnsi="Palatino Linotype"/>
          <w:sz w:val="22"/>
          <w:szCs w:val="22"/>
          <w:shd w:val="clear" w:color="auto" w:fill="FFFFFF"/>
        </w:rPr>
        <w:lastRenderedPageBreak/>
        <w:t xml:space="preserve">yang dikeluarkan antara lain; </w:t>
      </w:r>
      <w:r w:rsidRPr="005971D9">
        <w:rPr>
          <w:rStyle w:val="longtext"/>
          <w:rFonts w:ascii="Palatino Linotype" w:hAnsi="Palatino Linotype"/>
          <w:sz w:val="22"/>
          <w:szCs w:val="22"/>
          <w:shd w:val="clear" w:color="auto" w:fill="FFFFFF"/>
        </w:rPr>
        <w:t>1) Fatwa pembolehan berhutang untuk keperluan pernikahan.</w:t>
      </w:r>
      <w:proofErr w:type="gramEnd"/>
      <w:r w:rsidRPr="005971D9">
        <w:rPr>
          <w:rStyle w:val="longtext"/>
          <w:rFonts w:ascii="Palatino Linotype" w:hAnsi="Palatino Linotype"/>
          <w:sz w:val="22"/>
          <w:szCs w:val="22"/>
          <w:shd w:val="clear" w:color="auto" w:fill="FFFFFF"/>
        </w:rPr>
        <w:t xml:space="preserve"> 2) Fatwa larangan menerima tradisi yang tengah berlangsung pada masyarakat tertentu dan bertentangan dengan agama. 3) Fatwa larangan memberikan mahar sebagian saja dan sebagian lainnya di </w:t>
      </w:r>
      <w:proofErr w:type="gramStart"/>
      <w:r w:rsidRPr="005971D9">
        <w:rPr>
          <w:rStyle w:val="longtext"/>
          <w:rFonts w:ascii="Palatino Linotype" w:hAnsi="Palatino Linotype"/>
          <w:sz w:val="22"/>
          <w:szCs w:val="22"/>
          <w:shd w:val="clear" w:color="auto" w:fill="FFFFFF"/>
        </w:rPr>
        <w:t>lain</w:t>
      </w:r>
      <w:proofErr w:type="gramEnd"/>
      <w:r w:rsidRPr="005971D9">
        <w:rPr>
          <w:rStyle w:val="longtext"/>
          <w:rFonts w:ascii="Palatino Linotype" w:hAnsi="Palatino Linotype"/>
          <w:sz w:val="22"/>
          <w:szCs w:val="22"/>
          <w:shd w:val="clear" w:color="auto" w:fill="FFFFFF"/>
        </w:rPr>
        <w:t xml:space="preserve"> waktu tanpa kepastian waktu. 4) Fatwa penggunaan obat-obatan agar rahimya tidak dapat hamil lagi. 5) Fatwa terkait pengasuhan balita yang ibunya sedang bekerja.</w:t>
      </w:r>
    </w:p>
    <w:p w:rsidR="007264D4" w:rsidRPr="00C011CF" w:rsidRDefault="007264D4" w:rsidP="00C011CF">
      <w:pPr>
        <w:spacing w:before="120"/>
        <w:ind w:left="1134" w:right="850"/>
        <w:jc w:val="both"/>
        <w:rPr>
          <w:rFonts w:ascii="Palatino Linotype" w:hAnsi="Palatino Linotype"/>
          <w:i/>
          <w:sz w:val="22"/>
          <w:szCs w:val="22"/>
        </w:rPr>
      </w:pPr>
      <w:r w:rsidRPr="0034240F">
        <w:rPr>
          <w:rFonts w:ascii="Palatino Linotype" w:hAnsi="Palatino Linotype"/>
          <w:b/>
          <w:i/>
          <w:iCs/>
          <w:sz w:val="22"/>
          <w:szCs w:val="22"/>
        </w:rPr>
        <w:t xml:space="preserve">Kata </w:t>
      </w:r>
      <w:r>
        <w:rPr>
          <w:rFonts w:ascii="Palatino Linotype" w:hAnsi="Palatino Linotype"/>
          <w:b/>
          <w:i/>
          <w:iCs/>
          <w:sz w:val="22"/>
          <w:szCs w:val="22"/>
          <w:lang w:val="id-ID"/>
        </w:rPr>
        <w:t>K</w:t>
      </w:r>
      <w:r w:rsidRPr="0034240F">
        <w:rPr>
          <w:rFonts w:ascii="Palatino Linotype" w:hAnsi="Palatino Linotype"/>
          <w:b/>
          <w:i/>
          <w:iCs/>
          <w:sz w:val="22"/>
          <w:szCs w:val="22"/>
        </w:rPr>
        <w:t>unci</w:t>
      </w:r>
      <w:r>
        <w:rPr>
          <w:rFonts w:ascii="Palatino Linotype" w:hAnsi="Palatino Linotype"/>
          <w:i/>
          <w:sz w:val="22"/>
          <w:szCs w:val="22"/>
          <w:lang w:val="id-ID"/>
        </w:rPr>
        <w:t xml:space="preserve">: </w:t>
      </w:r>
      <w:r w:rsidR="005971D9">
        <w:rPr>
          <w:rFonts w:ascii="Palatino Linotype" w:hAnsi="Palatino Linotype"/>
          <w:i/>
          <w:sz w:val="22"/>
          <w:szCs w:val="22"/>
        </w:rPr>
        <w:t>Fatwa</w:t>
      </w:r>
      <w:r w:rsidRPr="0034240F">
        <w:rPr>
          <w:rFonts w:ascii="Palatino Linotype" w:hAnsi="Palatino Linotype"/>
          <w:i/>
          <w:sz w:val="22"/>
          <w:szCs w:val="22"/>
          <w:lang w:val="id-ID"/>
        </w:rPr>
        <w:t xml:space="preserve">, </w:t>
      </w:r>
      <w:r w:rsidR="005971D9">
        <w:rPr>
          <w:rStyle w:val="hps"/>
          <w:rFonts w:ascii="Palatino Linotype" w:hAnsi="Palatino Linotype"/>
          <w:i/>
          <w:sz w:val="22"/>
          <w:szCs w:val="22"/>
        </w:rPr>
        <w:t>Hukum Islam</w:t>
      </w:r>
      <w:r w:rsidRPr="0034240F">
        <w:rPr>
          <w:rStyle w:val="hps"/>
          <w:rFonts w:ascii="Palatino Linotype" w:hAnsi="Palatino Linotype"/>
          <w:i/>
          <w:sz w:val="22"/>
          <w:szCs w:val="22"/>
        </w:rPr>
        <w:t>,</w:t>
      </w:r>
      <w:r w:rsidRPr="0034240F">
        <w:rPr>
          <w:rFonts w:ascii="Palatino Linotype" w:hAnsi="Palatino Linotype"/>
          <w:i/>
          <w:sz w:val="22"/>
          <w:szCs w:val="22"/>
        </w:rPr>
        <w:t xml:space="preserve"> </w:t>
      </w:r>
      <w:r w:rsidR="00C011CF" w:rsidRPr="005971D9">
        <w:rPr>
          <w:rStyle w:val="longtext"/>
          <w:rFonts w:ascii="Palatino Linotype" w:hAnsi="Palatino Linotype"/>
          <w:i/>
          <w:iCs/>
          <w:sz w:val="22"/>
          <w:szCs w:val="22"/>
          <w:shd w:val="clear" w:color="auto" w:fill="FFFFFF"/>
        </w:rPr>
        <w:t>A</w:t>
      </w:r>
      <w:r w:rsidR="00C011CF">
        <w:rPr>
          <w:rStyle w:val="longtext"/>
          <w:rFonts w:ascii="Palatino Linotype" w:hAnsi="Palatino Linotype"/>
          <w:i/>
          <w:iCs/>
          <w:sz w:val="22"/>
          <w:szCs w:val="22"/>
          <w:shd w:val="clear" w:color="auto" w:fill="FFFFFF"/>
        </w:rPr>
        <w:t>l-L</w:t>
      </w:r>
      <w:r w:rsidR="00C011CF" w:rsidRPr="005971D9">
        <w:rPr>
          <w:rStyle w:val="longtext"/>
          <w:rFonts w:ascii="Palatino Linotype" w:hAnsi="Palatino Linotype"/>
          <w:i/>
          <w:iCs/>
          <w:sz w:val="22"/>
          <w:szCs w:val="22"/>
          <w:shd w:val="clear" w:color="auto" w:fill="FFFFFF"/>
        </w:rPr>
        <w:t xml:space="preserve">ajnah al-Daimah Li al-Buhus al-Ilmiyah </w:t>
      </w:r>
      <w:proofErr w:type="gramStart"/>
      <w:r w:rsidR="00C011CF" w:rsidRPr="005971D9">
        <w:rPr>
          <w:rStyle w:val="longtext"/>
          <w:rFonts w:ascii="Palatino Linotype" w:hAnsi="Palatino Linotype"/>
          <w:i/>
          <w:iCs/>
          <w:sz w:val="22"/>
          <w:szCs w:val="22"/>
          <w:shd w:val="clear" w:color="auto" w:fill="FFFFFF"/>
        </w:rPr>
        <w:t>Wa</w:t>
      </w:r>
      <w:proofErr w:type="gramEnd"/>
      <w:r w:rsidR="00C011CF" w:rsidRPr="005971D9">
        <w:rPr>
          <w:rStyle w:val="longtext"/>
          <w:rFonts w:ascii="Palatino Linotype" w:hAnsi="Palatino Linotype"/>
          <w:i/>
          <w:iCs/>
          <w:sz w:val="22"/>
          <w:szCs w:val="22"/>
          <w:shd w:val="clear" w:color="auto" w:fill="FFFFFF"/>
        </w:rPr>
        <w:t xml:space="preserve"> al-Ifta</w:t>
      </w:r>
      <w:r w:rsidR="00C011CF">
        <w:rPr>
          <w:rFonts w:ascii="Palatino Linotype" w:hAnsi="Palatino Linotype"/>
          <w:i/>
          <w:sz w:val="22"/>
          <w:szCs w:val="22"/>
        </w:rPr>
        <w:t>.</w:t>
      </w:r>
    </w:p>
    <w:p w:rsidR="007264D4" w:rsidRPr="0034240F" w:rsidRDefault="007264D4" w:rsidP="007264D4">
      <w:pPr>
        <w:rPr>
          <w:rFonts w:ascii="Palatino Linotype" w:hAnsi="Palatino Linotype"/>
          <w:b/>
          <w:bCs/>
          <w:i/>
          <w:iCs/>
          <w:color w:val="000000"/>
          <w:sz w:val="22"/>
          <w:szCs w:val="22"/>
        </w:rPr>
      </w:pPr>
    </w:p>
    <w:p w:rsidR="007264D4" w:rsidRDefault="007264D4" w:rsidP="007264D4">
      <w:pPr>
        <w:rPr>
          <w:rFonts w:ascii="Palatino Linotype" w:hAnsi="Palatino Linotype"/>
          <w:b/>
          <w:sz w:val="22"/>
          <w:szCs w:val="22"/>
          <w:lang w:val="id-ID"/>
        </w:rPr>
      </w:pPr>
    </w:p>
    <w:p w:rsidR="007264D4" w:rsidRPr="0034240F" w:rsidRDefault="007264D4" w:rsidP="007264D4">
      <w:pPr>
        <w:rPr>
          <w:rFonts w:ascii="Palatino Linotype" w:hAnsi="Palatino Linotype"/>
          <w:b/>
          <w:sz w:val="22"/>
          <w:szCs w:val="22"/>
        </w:rPr>
      </w:pPr>
      <w:r w:rsidRPr="0034240F">
        <w:rPr>
          <w:rFonts w:ascii="Palatino Linotype" w:hAnsi="Palatino Linotype"/>
          <w:b/>
          <w:sz w:val="22"/>
          <w:szCs w:val="22"/>
        </w:rPr>
        <w:t>PENDAHULUAN</w:t>
      </w:r>
    </w:p>
    <w:p w:rsidR="00C70DB8" w:rsidRDefault="007264D4" w:rsidP="00B239D1">
      <w:pPr>
        <w:pStyle w:val="Text"/>
        <w:ind w:firstLine="0"/>
        <w:rPr>
          <w:rFonts w:ascii="Palatino Linotype" w:hAnsi="Palatino Linotype"/>
          <w:sz w:val="22"/>
          <w:szCs w:val="22"/>
        </w:rPr>
      </w:pPr>
      <w:r>
        <w:rPr>
          <w:rFonts w:ascii="Palatino Linotype" w:hAnsi="Palatino Linotype"/>
          <w:sz w:val="22"/>
          <w:szCs w:val="22"/>
          <w:lang w:val="id-ID"/>
        </w:rPr>
        <w:t xml:space="preserve"> </w:t>
      </w:r>
      <w:r w:rsidR="00AE12C0">
        <w:rPr>
          <w:rFonts w:ascii="Palatino Linotype" w:hAnsi="Palatino Linotype"/>
          <w:sz w:val="22"/>
          <w:szCs w:val="22"/>
          <w:lang w:val="id-ID"/>
        </w:rPr>
        <w:t xml:space="preserve"> </w:t>
      </w:r>
      <w:r w:rsidR="00AE12C0">
        <w:rPr>
          <w:rFonts w:ascii="Palatino Linotype" w:hAnsi="Palatino Linotype"/>
          <w:sz w:val="22"/>
          <w:szCs w:val="22"/>
          <w:lang w:val="id-ID"/>
        </w:rPr>
        <w:tab/>
      </w:r>
      <w:proofErr w:type="gramStart"/>
      <w:r w:rsidR="00B239D1">
        <w:rPr>
          <w:rFonts w:ascii="Palatino Linotype" w:hAnsi="Palatino Linotype"/>
          <w:sz w:val="22"/>
          <w:szCs w:val="22"/>
        </w:rPr>
        <w:t>Kesinambungan</w:t>
      </w:r>
      <w:r w:rsidR="00B239D1" w:rsidRPr="00B239D1">
        <w:rPr>
          <w:rFonts w:ascii="Palatino Linotype" w:hAnsi="Palatino Linotype"/>
          <w:sz w:val="22"/>
          <w:szCs w:val="22"/>
        </w:rPr>
        <w:t xml:space="preserve"> hukum Islam sangat terbantu dengan hadirnya fatwa yang bersumber dari perorangan maupun lembaga.</w:t>
      </w:r>
      <w:proofErr w:type="gramEnd"/>
      <w:r w:rsidR="00B239D1" w:rsidRPr="00B239D1">
        <w:rPr>
          <w:rFonts w:ascii="Palatino Linotype" w:hAnsi="Palatino Linotype"/>
          <w:sz w:val="22"/>
          <w:szCs w:val="22"/>
        </w:rPr>
        <w:t xml:space="preserve"> Fatwa bukanlah sesuatu yang asing pada pemahaman masyarakat Indonesia, dengan izin Allah swt, telah ada lembaga resmi negara yang mengakomodir fatwa-fatwa dalam hukum Islam, walaupun fatwa tidak dibatasi oleh suatu lembaga atau perorangan. </w:t>
      </w:r>
      <w:proofErr w:type="gramStart"/>
      <w:r w:rsidR="00B239D1" w:rsidRPr="00B239D1">
        <w:rPr>
          <w:rFonts w:ascii="Palatino Linotype" w:hAnsi="Palatino Linotype"/>
          <w:sz w:val="22"/>
          <w:szCs w:val="22"/>
        </w:rPr>
        <w:t>Apabila seseorang telah sampai dan cukup keilmuannya, maka fatwanya da</w:t>
      </w:r>
      <w:r w:rsidR="00B239D1">
        <w:rPr>
          <w:rFonts w:ascii="Palatino Linotype" w:hAnsi="Palatino Linotype"/>
          <w:sz w:val="22"/>
          <w:szCs w:val="22"/>
        </w:rPr>
        <w:t>pat diterima dan dilaksanakan,</w:t>
      </w:r>
      <w:r w:rsidR="00B239D1">
        <w:rPr>
          <w:rStyle w:val="FootnoteReference"/>
          <w:rFonts w:ascii="Palatino Linotype" w:hAnsi="Palatino Linotype"/>
          <w:sz w:val="22"/>
          <w:szCs w:val="22"/>
        </w:rPr>
        <w:footnoteReference w:id="1"/>
      </w:r>
      <w:r w:rsidR="00B239D1">
        <w:rPr>
          <w:rFonts w:ascii="Palatino Linotype" w:hAnsi="Palatino Linotype"/>
          <w:sz w:val="22"/>
          <w:szCs w:val="22"/>
        </w:rPr>
        <w:t xml:space="preserve"> </w:t>
      </w:r>
      <w:r w:rsidR="00B239D1" w:rsidRPr="00B239D1">
        <w:rPr>
          <w:rFonts w:ascii="Palatino Linotype" w:hAnsi="Palatino Linotype"/>
          <w:sz w:val="22"/>
          <w:szCs w:val="22"/>
        </w:rPr>
        <w:t>bahkan senantiasa ditunggu kehadirannya.</w:t>
      </w:r>
      <w:proofErr w:type="gramEnd"/>
      <w:r w:rsidR="00B239D1" w:rsidRPr="00B239D1">
        <w:rPr>
          <w:rFonts w:ascii="Palatino Linotype" w:hAnsi="Palatino Linotype"/>
          <w:sz w:val="22"/>
          <w:szCs w:val="22"/>
        </w:rPr>
        <w:t xml:space="preserve"> </w:t>
      </w:r>
    </w:p>
    <w:p w:rsidR="00B10C46" w:rsidRDefault="00B239D1" w:rsidP="002D0414">
      <w:pPr>
        <w:pStyle w:val="Text"/>
        <w:ind w:firstLine="720"/>
        <w:rPr>
          <w:rFonts w:ascii="Palatino Linotype" w:hAnsi="Palatino Linotype"/>
          <w:sz w:val="22"/>
          <w:szCs w:val="22"/>
        </w:rPr>
      </w:pPr>
      <w:proofErr w:type="gramStart"/>
      <w:r w:rsidRPr="00B239D1">
        <w:rPr>
          <w:rFonts w:ascii="Palatino Linotype" w:hAnsi="Palatino Linotype"/>
          <w:sz w:val="22"/>
          <w:szCs w:val="22"/>
        </w:rPr>
        <w:t>Tradisi ini telah berlangsung berabad-abad sejak masa Islam hadir di jazirah Arab hingga sampai saat ini di berbagai wilayah.</w:t>
      </w:r>
      <w:proofErr w:type="gramEnd"/>
      <w:r w:rsidR="00C70DB8">
        <w:rPr>
          <w:rFonts w:ascii="Palatino Linotype" w:hAnsi="Palatino Linotype"/>
          <w:sz w:val="22"/>
          <w:szCs w:val="22"/>
        </w:rPr>
        <w:t xml:space="preserve"> </w:t>
      </w:r>
      <w:r w:rsidR="00C70DB8" w:rsidRPr="00C70DB8">
        <w:rPr>
          <w:rFonts w:ascii="Palatino Linotype" w:hAnsi="Palatino Linotype"/>
          <w:sz w:val="22"/>
          <w:szCs w:val="22"/>
        </w:rPr>
        <w:t>Fatwa merupakan anugerah dari Allah swt, untuk umat Islam, yang dengannya umat Islam sangat terbantu dalam mempelajari, menggali informasi, menuntut ilmu atas suatu permasalahan syara’, maka tugas seorang mufti menjelaskan, mengajarkan, menyampaikan dan menjawab kebutuhan informasi bagi setiap persoalan umat Islam</w:t>
      </w:r>
      <w:r w:rsidR="00C70DB8">
        <w:rPr>
          <w:rFonts w:ascii="Palatino Linotype" w:hAnsi="Palatino Linotype"/>
          <w:sz w:val="22"/>
          <w:szCs w:val="22"/>
        </w:rPr>
        <w:t>.</w:t>
      </w:r>
      <w:r w:rsidR="002D0414">
        <w:rPr>
          <w:rStyle w:val="FootnoteReference"/>
          <w:rFonts w:ascii="Palatino Linotype" w:hAnsi="Palatino Linotype"/>
          <w:sz w:val="22"/>
          <w:szCs w:val="22"/>
        </w:rPr>
        <w:footnoteReference w:id="2"/>
      </w:r>
    </w:p>
    <w:p w:rsidR="00616420" w:rsidRDefault="00616420" w:rsidP="008E079A">
      <w:pPr>
        <w:pStyle w:val="Text"/>
        <w:ind w:firstLine="720"/>
        <w:rPr>
          <w:rFonts w:ascii="Palatino Linotype" w:hAnsi="Palatino Linotype"/>
          <w:sz w:val="22"/>
          <w:szCs w:val="22"/>
        </w:rPr>
      </w:pPr>
      <w:r>
        <w:rPr>
          <w:rFonts w:ascii="Palatino Linotype" w:hAnsi="Palatino Linotype"/>
          <w:sz w:val="22"/>
          <w:szCs w:val="22"/>
        </w:rPr>
        <w:t xml:space="preserve">Kebutuhan masyarakat </w:t>
      </w:r>
      <w:proofErr w:type="gramStart"/>
      <w:r>
        <w:rPr>
          <w:rFonts w:ascii="Palatino Linotype" w:hAnsi="Palatino Linotype"/>
          <w:sz w:val="22"/>
          <w:szCs w:val="22"/>
        </w:rPr>
        <w:t>akan</w:t>
      </w:r>
      <w:proofErr w:type="gramEnd"/>
      <w:r>
        <w:rPr>
          <w:rFonts w:ascii="Palatino Linotype" w:hAnsi="Palatino Linotype"/>
          <w:sz w:val="22"/>
          <w:szCs w:val="22"/>
        </w:rPr>
        <w:t xml:space="preserve"> sandaran tempat bertanya akan persoal</w:t>
      </w:r>
      <w:r w:rsidR="008E079A">
        <w:rPr>
          <w:rFonts w:ascii="Palatino Linotype" w:hAnsi="Palatino Linotype"/>
          <w:sz w:val="22"/>
          <w:szCs w:val="22"/>
        </w:rPr>
        <w:t xml:space="preserve">an agama, kehidupan dan lainnya </w:t>
      </w:r>
      <w:r>
        <w:rPr>
          <w:rFonts w:ascii="Palatino Linotype" w:hAnsi="Palatino Linotype"/>
          <w:sz w:val="22"/>
          <w:szCs w:val="22"/>
        </w:rPr>
        <w:t xml:space="preserve">terfasilisati oleh lembaga atau perorangan yang memiliki kapabelitas dalam berfatwa. </w:t>
      </w:r>
      <w:proofErr w:type="gramStart"/>
      <w:r>
        <w:rPr>
          <w:rFonts w:ascii="Palatino Linotype" w:hAnsi="Palatino Linotype"/>
          <w:sz w:val="22"/>
          <w:szCs w:val="22"/>
        </w:rPr>
        <w:t>Sehingga keyakinan masyarakat manakala memperoleh jawaban atas persoalannya mampu menenangkan kegalauan atas persoalan yang menimpa atau yang ada di benaknya.</w:t>
      </w:r>
      <w:proofErr w:type="gramEnd"/>
      <w:r>
        <w:rPr>
          <w:rFonts w:ascii="Palatino Linotype" w:hAnsi="Palatino Linotype"/>
          <w:sz w:val="22"/>
          <w:szCs w:val="22"/>
        </w:rPr>
        <w:t xml:space="preserve"> </w:t>
      </w:r>
    </w:p>
    <w:p w:rsidR="00616420" w:rsidRDefault="00616420" w:rsidP="008E079A">
      <w:pPr>
        <w:pStyle w:val="Text"/>
        <w:ind w:firstLine="720"/>
        <w:rPr>
          <w:rFonts w:ascii="Palatino Linotype" w:hAnsi="Palatino Linotype"/>
          <w:sz w:val="22"/>
          <w:szCs w:val="22"/>
        </w:rPr>
      </w:pPr>
      <w:proofErr w:type="gramStart"/>
      <w:r>
        <w:rPr>
          <w:rFonts w:ascii="Palatino Linotype" w:hAnsi="Palatino Linotype"/>
          <w:sz w:val="22"/>
          <w:szCs w:val="22"/>
        </w:rPr>
        <w:t xml:space="preserve">Fatwa dan </w:t>
      </w:r>
      <w:r w:rsidR="008E079A">
        <w:rPr>
          <w:rFonts w:ascii="Palatino Linotype" w:hAnsi="Palatino Linotype"/>
          <w:sz w:val="22"/>
          <w:szCs w:val="22"/>
        </w:rPr>
        <w:t>kontribusiny</w:t>
      </w:r>
      <w:r>
        <w:rPr>
          <w:rFonts w:ascii="Palatino Linotype" w:hAnsi="Palatino Linotype"/>
          <w:sz w:val="22"/>
          <w:szCs w:val="22"/>
        </w:rPr>
        <w:t>a menjadi menarik untuk dikaji lebih mendalam.</w:t>
      </w:r>
      <w:proofErr w:type="gramEnd"/>
      <w:r>
        <w:rPr>
          <w:rFonts w:ascii="Palatino Linotype" w:hAnsi="Palatino Linotype"/>
          <w:sz w:val="22"/>
          <w:szCs w:val="22"/>
        </w:rPr>
        <w:t xml:space="preserve"> Salah satu lembaga fatwa yang produktif dalam mengeluarkan fatwa adalah </w:t>
      </w:r>
      <w:r w:rsidRPr="00616420">
        <w:rPr>
          <w:rFonts w:ascii="Palatino Linotype" w:hAnsi="Palatino Linotype"/>
          <w:i/>
          <w:iCs/>
          <w:sz w:val="22"/>
          <w:szCs w:val="22"/>
        </w:rPr>
        <w:t xml:space="preserve">Al-Lajnah al-Daimah Li al-Buhus al-Ilmiyah </w:t>
      </w:r>
      <w:proofErr w:type="gramStart"/>
      <w:r w:rsidRPr="00616420">
        <w:rPr>
          <w:rFonts w:ascii="Palatino Linotype" w:hAnsi="Palatino Linotype"/>
          <w:i/>
          <w:iCs/>
          <w:sz w:val="22"/>
          <w:szCs w:val="22"/>
        </w:rPr>
        <w:t>Wa</w:t>
      </w:r>
      <w:proofErr w:type="gramEnd"/>
      <w:r w:rsidRPr="00616420">
        <w:rPr>
          <w:rFonts w:ascii="Palatino Linotype" w:hAnsi="Palatino Linotype"/>
          <w:i/>
          <w:iCs/>
          <w:sz w:val="22"/>
          <w:szCs w:val="22"/>
        </w:rPr>
        <w:t xml:space="preserve"> al-Ifta</w:t>
      </w:r>
      <w:r>
        <w:rPr>
          <w:rFonts w:ascii="Palatino Linotype" w:hAnsi="Palatino Linotype"/>
          <w:sz w:val="22"/>
          <w:szCs w:val="22"/>
        </w:rPr>
        <w:t xml:space="preserve"> dalam merespon berbagai </w:t>
      </w:r>
      <w:r>
        <w:rPr>
          <w:rFonts w:ascii="Palatino Linotype" w:hAnsi="Palatino Linotype"/>
          <w:sz w:val="22"/>
          <w:szCs w:val="22"/>
        </w:rPr>
        <w:lastRenderedPageBreak/>
        <w:t>pertanyaan yang diajukan kepadanya. Jawaban tersebut tidak hanya di berikan kepada penanya [</w:t>
      </w:r>
      <w:r>
        <w:rPr>
          <w:rFonts w:ascii="Palatino Linotype" w:hAnsi="Palatino Linotype" w:hint="cs"/>
          <w:sz w:val="22"/>
          <w:szCs w:val="22"/>
          <w:rtl/>
        </w:rPr>
        <w:t>المستفتي</w:t>
      </w:r>
      <w:r>
        <w:rPr>
          <w:rFonts w:ascii="Palatino Linotype" w:hAnsi="Palatino Linotype"/>
          <w:sz w:val="22"/>
          <w:szCs w:val="22"/>
        </w:rPr>
        <w:t xml:space="preserve">] mengenai hal-hal yang ditanyakan, </w:t>
      </w:r>
      <w:proofErr w:type="gramStart"/>
      <w:r>
        <w:rPr>
          <w:rFonts w:ascii="Palatino Linotype" w:hAnsi="Palatino Linotype"/>
          <w:sz w:val="22"/>
          <w:szCs w:val="22"/>
        </w:rPr>
        <w:t>akan</w:t>
      </w:r>
      <w:proofErr w:type="gramEnd"/>
      <w:r>
        <w:rPr>
          <w:rFonts w:ascii="Palatino Linotype" w:hAnsi="Palatino Linotype"/>
          <w:sz w:val="22"/>
          <w:szCs w:val="22"/>
        </w:rPr>
        <w:t xml:space="preserve"> tetapi pihak lembaga mencoba untuk menyususnya dan menyimpak kearsipan dar</w:t>
      </w:r>
      <w:r w:rsidR="008E079A">
        <w:rPr>
          <w:rFonts w:ascii="Palatino Linotype" w:hAnsi="Palatino Linotype"/>
          <w:sz w:val="22"/>
          <w:szCs w:val="22"/>
        </w:rPr>
        <w:t>i fatwa-fatwa yang dikeluarkan agar dapat dimanfaatkan dan dijadikan landasan oleh berbagai elemen masyarakat.</w:t>
      </w:r>
    </w:p>
    <w:p w:rsidR="00616420" w:rsidRDefault="00616420" w:rsidP="008E079A">
      <w:pPr>
        <w:pStyle w:val="Text"/>
        <w:ind w:firstLine="720"/>
        <w:rPr>
          <w:rFonts w:ascii="Palatino Linotype" w:hAnsi="Palatino Linotype"/>
          <w:sz w:val="22"/>
          <w:szCs w:val="22"/>
        </w:rPr>
      </w:pPr>
      <w:r>
        <w:rPr>
          <w:rFonts w:ascii="Palatino Linotype" w:hAnsi="Palatino Linotype"/>
          <w:sz w:val="22"/>
          <w:szCs w:val="22"/>
        </w:rPr>
        <w:t>Lembaga tersebut dengan berbag</w:t>
      </w:r>
      <w:r w:rsidR="002249AE">
        <w:rPr>
          <w:rFonts w:ascii="Palatino Linotype" w:hAnsi="Palatino Linotype"/>
          <w:sz w:val="22"/>
          <w:szCs w:val="22"/>
        </w:rPr>
        <w:t>ai keunggulannya maupun kekuranga</w:t>
      </w:r>
      <w:r>
        <w:rPr>
          <w:rFonts w:ascii="Palatino Linotype" w:hAnsi="Palatino Linotype"/>
          <w:sz w:val="22"/>
          <w:szCs w:val="22"/>
        </w:rPr>
        <w:t>nnya, penulis tertarik untuk mengangkat berbagai hal mengenai lembaga ters</w:t>
      </w:r>
      <w:r w:rsidR="001037D4">
        <w:rPr>
          <w:rFonts w:ascii="Palatino Linotype" w:hAnsi="Palatino Linotype"/>
          <w:sz w:val="22"/>
          <w:szCs w:val="22"/>
        </w:rPr>
        <w:t xml:space="preserve">ebut </w:t>
      </w:r>
      <w:r w:rsidR="008E079A">
        <w:rPr>
          <w:rFonts w:ascii="Palatino Linotype" w:hAnsi="Palatino Linotype"/>
          <w:sz w:val="22"/>
          <w:szCs w:val="22"/>
        </w:rPr>
        <w:t xml:space="preserve">dalam tema kontribusi fatwa dalam perkembangan hukum Islam, </w:t>
      </w:r>
      <w:r w:rsidR="001037D4">
        <w:rPr>
          <w:rFonts w:ascii="Palatino Linotype" w:hAnsi="Palatino Linotype"/>
          <w:sz w:val="22"/>
          <w:szCs w:val="22"/>
        </w:rPr>
        <w:t xml:space="preserve">antara lain; </w:t>
      </w:r>
      <w:r w:rsidR="001037D4" w:rsidRPr="001037D4">
        <w:rPr>
          <w:rFonts w:ascii="Palatino Linotype" w:hAnsi="Palatino Linotype"/>
          <w:i/>
          <w:iCs/>
          <w:sz w:val="22"/>
          <w:szCs w:val="22"/>
        </w:rPr>
        <w:t>P</w:t>
      </w:r>
      <w:r w:rsidRPr="001037D4">
        <w:rPr>
          <w:rFonts w:ascii="Palatino Linotype" w:hAnsi="Palatino Linotype"/>
          <w:i/>
          <w:iCs/>
          <w:sz w:val="22"/>
          <w:szCs w:val="22"/>
        </w:rPr>
        <w:t>ertama</w:t>
      </w:r>
      <w:r>
        <w:rPr>
          <w:rFonts w:ascii="Palatino Linotype" w:hAnsi="Palatino Linotype"/>
          <w:sz w:val="22"/>
          <w:szCs w:val="22"/>
        </w:rPr>
        <w:t>, metodelogi yang digunakan dalam mengistinbantkan hukum dari pertanyaan yang di</w:t>
      </w:r>
      <w:r w:rsidR="008E079A">
        <w:rPr>
          <w:rFonts w:ascii="Palatino Linotype" w:hAnsi="Palatino Linotype"/>
          <w:sz w:val="22"/>
          <w:szCs w:val="22"/>
        </w:rPr>
        <w:t>ajukan</w:t>
      </w:r>
      <w:r>
        <w:rPr>
          <w:rFonts w:ascii="Palatino Linotype" w:hAnsi="Palatino Linotype"/>
          <w:sz w:val="22"/>
          <w:szCs w:val="22"/>
        </w:rPr>
        <w:t xml:space="preserve">. </w:t>
      </w:r>
      <w:proofErr w:type="gramStart"/>
      <w:r w:rsidRPr="001037D4">
        <w:rPr>
          <w:rFonts w:ascii="Palatino Linotype" w:hAnsi="Palatino Linotype"/>
          <w:i/>
          <w:iCs/>
          <w:sz w:val="22"/>
          <w:szCs w:val="22"/>
        </w:rPr>
        <w:t>Kedua</w:t>
      </w:r>
      <w:r>
        <w:rPr>
          <w:rFonts w:ascii="Palatino Linotype" w:hAnsi="Palatino Linotype"/>
          <w:sz w:val="22"/>
          <w:szCs w:val="22"/>
        </w:rPr>
        <w:t>, bagaimana progresifitas dari fatwa-fatwa yang dikeluarkan oleh lembaga tersebut.</w:t>
      </w:r>
      <w:proofErr w:type="gramEnd"/>
      <w:r>
        <w:rPr>
          <w:rFonts w:ascii="Palatino Linotype" w:hAnsi="Palatino Linotype"/>
          <w:sz w:val="22"/>
          <w:szCs w:val="22"/>
        </w:rPr>
        <w:t xml:space="preserve"> Sehingga dengan kedua </w:t>
      </w:r>
      <w:r w:rsidR="001037D4">
        <w:rPr>
          <w:rFonts w:ascii="Palatino Linotype" w:hAnsi="Palatino Linotype"/>
          <w:sz w:val="22"/>
          <w:szCs w:val="22"/>
        </w:rPr>
        <w:t>fok</w:t>
      </w:r>
      <w:r>
        <w:rPr>
          <w:rFonts w:ascii="Palatino Linotype" w:hAnsi="Palatino Linotype"/>
          <w:sz w:val="22"/>
          <w:szCs w:val="22"/>
        </w:rPr>
        <w:t xml:space="preserve">us masalah tersebut </w:t>
      </w:r>
      <w:proofErr w:type="gramStart"/>
      <w:r>
        <w:rPr>
          <w:rFonts w:ascii="Palatino Linotype" w:hAnsi="Palatino Linotype"/>
          <w:sz w:val="22"/>
          <w:szCs w:val="22"/>
        </w:rPr>
        <w:t>akan</w:t>
      </w:r>
      <w:proofErr w:type="gramEnd"/>
      <w:r>
        <w:rPr>
          <w:rFonts w:ascii="Palatino Linotype" w:hAnsi="Palatino Linotype"/>
          <w:sz w:val="22"/>
          <w:szCs w:val="22"/>
        </w:rPr>
        <w:t xml:space="preserve"> terlihat bagaimana urgensi dari fatwa sendiri di dalam kesinambungan, bahkan perkembangan hukum Islam.</w:t>
      </w:r>
    </w:p>
    <w:p w:rsidR="00C70DB8" w:rsidRDefault="00C70DB8" w:rsidP="00C70DB8">
      <w:pPr>
        <w:pStyle w:val="Text"/>
        <w:ind w:firstLine="720"/>
        <w:rPr>
          <w:rFonts w:ascii="Palatino Linotype" w:hAnsi="Palatino Linotype"/>
          <w:sz w:val="22"/>
          <w:szCs w:val="22"/>
        </w:rPr>
      </w:pPr>
    </w:p>
    <w:p w:rsidR="007264D4" w:rsidRPr="0034240F" w:rsidRDefault="007264D4" w:rsidP="007264D4">
      <w:pPr>
        <w:rPr>
          <w:rFonts w:ascii="Palatino Linotype" w:hAnsi="Palatino Linotype"/>
          <w:b/>
          <w:sz w:val="22"/>
          <w:szCs w:val="22"/>
        </w:rPr>
      </w:pPr>
      <w:r w:rsidRPr="0034240F">
        <w:rPr>
          <w:rFonts w:ascii="Palatino Linotype" w:hAnsi="Palatino Linotype"/>
          <w:b/>
          <w:sz w:val="22"/>
          <w:szCs w:val="22"/>
        </w:rPr>
        <w:t>METODE PENELITIAN</w:t>
      </w:r>
    </w:p>
    <w:p w:rsidR="007264D4" w:rsidRPr="002249AE" w:rsidRDefault="00FC2F4A" w:rsidP="001037D4">
      <w:pPr>
        <w:ind w:firstLine="709"/>
        <w:jc w:val="both"/>
        <w:rPr>
          <w:rFonts w:ascii="Palatino Linotype" w:hAnsi="Palatino Linotype"/>
          <w:bCs/>
          <w:sz w:val="22"/>
          <w:szCs w:val="22"/>
        </w:rPr>
      </w:pPr>
      <w:proofErr w:type="gramStart"/>
      <w:r w:rsidRPr="002249AE">
        <w:rPr>
          <w:rFonts w:ascii="Palatino Linotype" w:hAnsi="Palatino Linotype"/>
          <w:bCs/>
          <w:sz w:val="22"/>
          <w:szCs w:val="22"/>
        </w:rPr>
        <w:t>Penelitian ini mengg</w:t>
      </w:r>
      <w:r w:rsidR="007F49E9" w:rsidRPr="002249AE">
        <w:rPr>
          <w:rFonts w:ascii="Palatino Linotype" w:hAnsi="Palatino Linotype"/>
          <w:bCs/>
          <w:sz w:val="22"/>
          <w:szCs w:val="22"/>
        </w:rPr>
        <w:t>unakan metode kualitatif.</w:t>
      </w:r>
      <w:proofErr w:type="gramEnd"/>
      <w:r w:rsidR="007F49E9" w:rsidRPr="002249AE">
        <w:rPr>
          <w:rFonts w:ascii="Palatino Linotype" w:hAnsi="Palatino Linotype"/>
          <w:bCs/>
          <w:sz w:val="22"/>
          <w:szCs w:val="22"/>
        </w:rPr>
        <w:t xml:space="preserve"> </w:t>
      </w:r>
      <w:proofErr w:type="gramStart"/>
      <w:r w:rsidR="007F49E9" w:rsidRPr="002249AE">
        <w:rPr>
          <w:rFonts w:ascii="Palatino Linotype" w:hAnsi="Palatino Linotype"/>
          <w:bCs/>
          <w:sz w:val="22"/>
          <w:szCs w:val="22"/>
        </w:rPr>
        <w:t xml:space="preserve">Jenis penelitian </w:t>
      </w:r>
      <w:r w:rsidR="007F49E9" w:rsidRPr="002249AE">
        <w:rPr>
          <w:rFonts w:ascii="Times New Arabic" w:hAnsi="Times New Arabic"/>
          <w:i/>
          <w:iCs/>
          <w:sz w:val="22"/>
          <w:szCs w:val="22"/>
          <w:lang w:val="id-ID"/>
        </w:rPr>
        <w:t>library research</w:t>
      </w:r>
      <w:r w:rsidR="007F49E9" w:rsidRPr="002249AE">
        <w:rPr>
          <w:rFonts w:ascii="Palatino Linotype" w:hAnsi="Palatino Linotype"/>
          <w:bCs/>
          <w:sz w:val="22"/>
          <w:szCs w:val="22"/>
        </w:rPr>
        <w:t xml:space="preserve"> </w:t>
      </w:r>
      <w:r w:rsidR="002249AE">
        <w:rPr>
          <w:rFonts w:ascii="Palatino Linotype" w:hAnsi="Palatino Linotype"/>
          <w:bCs/>
          <w:sz w:val="22"/>
          <w:szCs w:val="22"/>
        </w:rPr>
        <w:t>atau</w:t>
      </w:r>
      <w:r w:rsidR="007F49E9" w:rsidRPr="002249AE">
        <w:rPr>
          <w:rFonts w:ascii="Palatino Linotype" w:hAnsi="Palatino Linotype"/>
          <w:bCs/>
          <w:sz w:val="22"/>
          <w:szCs w:val="22"/>
        </w:rPr>
        <w:t xml:space="preserve"> telaah pustaka</w:t>
      </w:r>
      <w:r w:rsidRPr="002249AE">
        <w:rPr>
          <w:rFonts w:ascii="Palatino Linotype" w:hAnsi="Palatino Linotype"/>
          <w:bCs/>
          <w:sz w:val="22"/>
          <w:szCs w:val="22"/>
        </w:rPr>
        <w:t>.</w:t>
      </w:r>
      <w:proofErr w:type="gramEnd"/>
      <w:r w:rsidRPr="002249AE">
        <w:rPr>
          <w:rFonts w:ascii="Palatino Linotype" w:hAnsi="Palatino Linotype"/>
          <w:bCs/>
          <w:sz w:val="22"/>
          <w:szCs w:val="22"/>
        </w:rPr>
        <w:t xml:space="preserve"> Sumber data primer dari penelitian ini </w:t>
      </w:r>
      <w:proofErr w:type="gramStart"/>
      <w:r w:rsidRPr="002249AE">
        <w:rPr>
          <w:rFonts w:ascii="Palatino Linotype" w:hAnsi="Palatino Linotype"/>
          <w:bCs/>
          <w:sz w:val="22"/>
          <w:szCs w:val="22"/>
        </w:rPr>
        <w:t>adalah ,</w:t>
      </w:r>
      <w:proofErr w:type="gramEnd"/>
      <w:r w:rsidRPr="002249AE">
        <w:rPr>
          <w:rFonts w:ascii="Palatino Linotype" w:hAnsi="Palatino Linotype"/>
          <w:bCs/>
          <w:sz w:val="22"/>
          <w:szCs w:val="22"/>
        </w:rPr>
        <w:t xml:space="preserve"> </w:t>
      </w:r>
      <w:r w:rsidR="001037D4" w:rsidRPr="002249AE">
        <w:rPr>
          <w:rFonts w:ascii="Palatino Linotype" w:hAnsi="Palatino Linotype"/>
          <w:bCs/>
          <w:sz w:val="22"/>
          <w:szCs w:val="22"/>
        </w:rPr>
        <w:t xml:space="preserve">kitab induk dari fatwa-fatwa </w:t>
      </w:r>
      <w:r w:rsidR="001037D4" w:rsidRPr="002249AE">
        <w:rPr>
          <w:rFonts w:ascii="Palatino Linotype" w:hAnsi="Palatino Linotype"/>
          <w:bCs/>
          <w:i/>
          <w:iCs/>
          <w:sz w:val="22"/>
          <w:szCs w:val="22"/>
        </w:rPr>
        <w:t>al-Lajnah al-Daimah Li al-Buhus al-Ilmiyyah Wa al-Ifta</w:t>
      </w:r>
      <w:r w:rsidR="002249AE">
        <w:rPr>
          <w:rFonts w:ascii="Palatino Linotype" w:hAnsi="Palatino Linotype"/>
          <w:bCs/>
          <w:sz w:val="22"/>
          <w:szCs w:val="22"/>
        </w:rPr>
        <w:t>, y</w:t>
      </w:r>
      <w:r w:rsidR="001037D4" w:rsidRPr="002249AE">
        <w:rPr>
          <w:rFonts w:ascii="Palatino Linotype" w:hAnsi="Palatino Linotype"/>
          <w:bCs/>
          <w:sz w:val="22"/>
          <w:szCs w:val="22"/>
        </w:rPr>
        <w:t>ang telah dik</w:t>
      </w:r>
      <w:r w:rsidR="002249AE">
        <w:rPr>
          <w:rFonts w:ascii="Palatino Linotype" w:hAnsi="Palatino Linotype"/>
          <w:bCs/>
          <w:sz w:val="22"/>
          <w:szCs w:val="22"/>
        </w:rPr>
        <w:t>odifikasikan dalam bentuk bundle buku</w:t>
      </w:r>
      <w:r w:rsidR="001037D4" w:rsidRPr="002249AE">
        <w:rPr>
          <w:rFonts w:ascii="Palatino Linotype" w:hAnsi="Palatino Linotype"/>
          <w:bCs/>
          <w:sz w:val="22"/>
          <w:szCs w:val="22"/>
        </w:rPr>
        <w:t xml:space="preserve">. </w:t>
      </w:r>
      <w:proofErr w:type="gramStart"/>
      <w:r w:rsidRPr="002249AE">
        <w:rPr>
          <w:rFonts w:ascii="Palatino Linotype" w:hAnsi="Palatino Linotype"/>
          <w:bCs/>
          <w:sz w:val="22"/>
          <w:szCs w:val="22"/>
        </w:rPr>
        <w:t xml:space="preserve">Data sekunder </w:t>
      </w:r>
      <w:r w:rsidR="001037D4" w:rsidRPr="002249AE">
        <w:rPr>
          <w:rFonts w:ascii="Palatino Linotype" w:hAnsi="Palatino Linotype"/>
          <w:bCs/>
          <w:sz w:val="22"/>
          <w:szCs w:val="22"/>
        </w:rPr>
        <w:t>dari penelitian ini adalah kitab-kitab kalasik yang telah banyak membahasa tema-tema seputar fatwa atau dalam pembahasan ijtihad</w:t>
      </w:r>
      <w:r w:rsidRPr="002249AE">
        <w:rPr>
          <w:rFonts w:ascii="Palatino Linotype" w:hAnsi="Palatino Linotype"/>
          <w:bCs/>
          <w:sz w:val="22"/>
          <w:szCs w:val="22"/>
        </w:rPr>
        <w:t>.</w:t>
      </w:r>
      <w:proofErr w:type="gramEnd"/>
      <w:r w:rsidRPr="002249AE">
        <w:rPr>
          <w:rFonts w:ascii="Palatino Linotype" w:hAnsi="Palatino Linotype"/>
          <w:bCs/>
          <w:sz w:val="22"/>
          <w:szCs w:val="22"/>
        </w:rPr>
        <w:t xml:space="preserve"> </w:t>
      </w:r>
      <w:proofErr w:type="gramStart"/>
      <w:r w:rsidR="007F49E9" w:rsidRPr="002249AE">
        <w:rPr>
          <w:rFonts w:ascii="Palatino Linotype" w:hAnsi="Palatino Linotype"/>
          <w:bCs/>
          <w:sz w:val="22"/>
          <w:szCs w:val="22"/>
        </w:rPr>
        <w:t xml:space="preserve">Teknik pengumpulan data dengan dokumentasi </w:t>
      </w:r>
      <w:r w:rsidR="001037D4" w:rsidRPr="002249AE">
        <w:rPr>
          <w:rFonts w:ascii="Palatino Linotype" w:hAnsi="Palatino Linotype"/>
          <w:bCs/>
          <w:sz w:val="22"/>
          <w:szCs w:val="22"/>
        </w:rPr>
        <w:t>yaitu mengumpulkan berbagai data yang berkaitan dengan tema seputar fatwa, lembaga fatwa, atau metodelogi dalam berfatwa</w:t>
      </w:r>
      <w:r w:rsidRPr="002249AE">
        <w:rPr>
          <w:rFonts w:ascii="Palatino Linotype" w:hAnsi="Palatino Linotype"/>
          <w:bCs/>
          <w:sz w:val="22"/>
          <w:szCs w:val="22"/>
        </w:rPr>
        <w:t>.</w:t>
      </w:r>
      <w:proofErr w:type="gramEnd"/>
      <w:r w:rsidRPr="002249AE">
        <w:rPr>
          <w:rFonts w:ascii="Palatino Linotype" w:hAnsi="Palatino Linotype"/>
          <w:bCs/>
          <w:sz w:val="22"/>
          <w:szCs w:val="22"/>
        </w:rPr>
        <w:t xml:space="preserve"> Untuk analisa data dengan deskripsi dan analisis, selanjutnya </w:t>
      </w:r>
      <w:r w:rsidR="007F49E9" w:rsidRPr="002249AE">
        <w:rPr>
          <w:rFonts w:ascii="Palatino Linotype" w:hAnsi="Palatino Linotype"/>
          <w:bCs/>
          <w:sz w:val="22"/>
          <w:szCs w:val="22"/>
        </w:rPr>
        <w:t xml:space="preserve">dapat </w:t>
      </w:r>
      <w:r w:rsidRPr="002249AE">
        <w:rPr>
          <w:rFonts w:ascii="Palatino Linotype" w:hAnsi="Palatino Linotype"/>
          <w:bCs/>
          <w:sz w:val="22"/>
          <w:szCs w:val="22"/>
        </w:rPr>
        <w:t>diambil kesimpulan</w:t>
      </w:r>
      <w:r w:rsidR="007F49E9" w:rsidRPr="002249AE">
        <w:rPr>
          <w:rFonts w:ascii="Palatino Linotype" w:hAnsi="Palatino Linotype"/>
          <w:bCs/>
          <w:sz w:val="22"/>
          <w:szCs w:val="22"/>
        </w:rPr>
        <w:t xml:space="preserve"> dan </w:t>
      </w:r>
      <w:proofErr w:type="gramStart"/>
      <w:r w:rsidR="007F49E9" w:rsidRPr="002249AE">
        <w:rPr>
          <w:rFonts w:ascii="Palatino Linotype" w:hAnsi="Palatino Linotype"/>
          <w:bCs/>
          <w:sz w:val="22"/>
          <w:szCs w:val="22"/>
        </w:rPr>
        <w:t xml:space="preserve">pemberian </w:t>
      </w:r>
      <w:r w:rsidRPr="002249AE">
        <w:rPr>
          <w:rFonts w:ascii="Palatino Linotype" w:hAnsi="Palatino Linotype"/>
          <w:bCs/>
          <w:sz w:val="22"/>
          <w:szCs w:val="22"/>
        </w:rPr>
        <w:t xml:space="preserve"> </w:t>
      </w:r>
      <w:r w:rsidRPr="002249AE">
        <w:rPr>
          <w:rFonts w:ascii="Palatino Linotype" w:hAnsi="Palatino Linotype"/>
          <w:i/>
          <w:iCs/>
          <w:sz w:val="22"/>
          <w:szCs w:val="22"/>
          <w:lang w:val="id-ID"/>
        </w:rPr>
        <w:t>future</w:t>
      </w:r>
      <w:proofErr w:type="gramEnd"/>
      <w:r w:rsidRPr="002249AE">
        <w:rPr>
          <w:rFonts w:ascii="Palatino Linotype" w:hAnsi="Palatino Linotype"/>
          <w:i/>
          <w:iCs/>
          <w:sz w:val="22"/>
          <w:szCs w:val="22"/>
          <w:lang w:val="id-ID"/>
        </w:rPr>
        <w:t xml:space="preserve"> works</w:t>
      </w:r>
      <w:r w:rsidRPr="002249AE">
        <w:rPr>
          <w:rFonts w:ascii="Palatino Linotype" w:hAnsi="Palatino Linotype"/>
          <w:sz w:val="22"/>
          <w:szCs w:val="22"/>
        </w:rPr>
        <w:t xml:space="preserve"> atau saran.</w:t>
      </w:r>
    </w:p>
    <w:p w:rsidR="007264D4" w:rsidRPr="0034240F" w:rsidRDefault="007264D4" w:rsidP="007264D4">
      <w:pPr>
        <w:jc w:val="both"/>
        <w:rPr>
          <w:rFonts w:ascii="Palatino Linotype" w:hAnsi="Palatino Linotype"/>
          <w:sz w:val="22"/>
          <w:szCs w:val="22"/>
        </w:rPr>
      </w:pPr>
    </w:p>
    <w:p w:rsidR="007264D4" w:rsidRPr="00785F74" w:rsidRDefault="00785F74" w:rsidP="00785F74">
      <w:pPr>
        <w:rPr>
          <w:rFonts w:ascii="Palatino Linotype" w:hAnsi="Palatino Linotype"/>
          <w:b/>
          <w:sz w:val="22"/>
          <w:szCs w:val="22"/>
        </w:rPr>
      </w:pPr>
      <w:r w:rsidRPr="00785F74">
        <w:rPr>
          <w:rFonts w:ascii="Palatino Linotype" w:hAnsi="Palatino Linotype"/>
          <w:b/>
          <w:sz w:val="22"/>
          <w:szCs w:val="22"/>
        </w:rPr>
        <w:t>Definisi Fatwa Serta Kedudukannya Dalam Hukum Islam</w:t>
      </w:r>
    </w:p>
    <w:p w:rsidR="00545A3F" w:rsidRDefault="00E169A5" w:rsidP="00CF031F">
      <w:pPr>
        <w:ind w:firstLine="720"/>
        <w:jc w:val="both"/>
        <w:rPr>
          <w:rFonts w:ascii="Palatino Linotype" w:hAnsi="Palatino Linotype"/>
          <w:bCs/>
          <w:sz w:val="22"/>
          <w:szCs w:val="22"/>
        </w:rPr>
      </w:pPr>
      <w:proofErr w:type="gramStart"/>
      <w:r w:rsidRPr="00E169A5">
        <w:rPr>
          <w:rFonts w:ascii="Palatino Linotype" w:hAnsi="Palatino Linotype"/>
          <w:bCs/>
          <w:sz w:val="22"/>
          <w:szCs w:val="22"/>
        </w:rPr>
        <w:t xml:space="preserve">Makna fatwa secara etimologi mengandung arti sesuatu yang muda, baru, penjelas, </w:t>
      </w:r>
      <w:r>
        <w:rPr>
          <w:rFonts w:ascii="Palatino Linotype" w:hAnsi="Palatino Linotype"/>
          <w:bCs/>
          <w:sz w:val="22"/>
          <w:szCs w:val="22"/>
        </w:rPr>
        <w:t>dan penerang.</w:t>
      </w:r>
      <w:proofErr w:type="gramEnd"/>
      <w:r w:rsidR="00CF031F">
        <w:rPr>
          <w:rStyle w:val="FootnoteReference"/>
          <w:rFonts w:ascii="Palatino Linotype" w:hAnsi="Palatino Linotype"/>
          <w:bCs/>
          <w:sz w:val="22"/>
          <w:szCs w:val="22"/>
        </w:rPr>
        <w:footnoteReference w:id="3"/>
      </w:r>
      <w:r>
        <w:rPr>
          <w:rFonts w:ascii="Palatino Linotype" w:hAnsi="Palatino Linotype"/>
          <w:bCs/>
          <w:sz w:val="22"/>
          <w:szCs w:val="22"/>
        </w:rPr>
        <w:t xml:space="preserve"> </w:t>
      </w:r>
      <w:proofErr w:type="gramStart"/>
      <w:r w:rsidRPr="00E169A5">
        <w:rPr>
          <w:rFonts w:ascii="Palatino Linotype" w:hAnsi="Palatino Linotype"/>
          <w:bCs/>
          <w:sz w:val="22"/>
          <w:szCs w:val="22"/>
        </w:rPr>
        <w:t xml:space="preserve">Fatwa adalah menjelaskan persoalan yang difatwakan oleh mufti untuk </w:t>
      </w:r>
      <w:r w:rsidRPr="00CF031F">
        <w:rPr>
          <w:rFonts w:ascii="Palatino Linotype" w:hAnsi="Palatino Linotype"/>
          <w:bCs/>
          <w:i/>
          <w:iCs/>
          <w:sz w:val="22"/>
          <w:szCs w:val="22"/>
        </w:rPr>
        <w:t>mustafti</w:t>
      </w:r>
      <w:r w:rsidRPr="00E169A5">
        <w:rPr>
          <w:rFonts w:ascii="Palatino Linotype" w:hAnsi="Palatino Linotype"/>
          <w:bCs/>
          <w:sz w:val="22"/>
          <w:szCs w:val="22"/>
        </w:rPr>
        <w:t>.</w:t>
      </w:r>
      <w:proofErr w:type="gramEnd"/>
      <w:r w:rsidR="00CF031F">
        <w:rPr>
          <w:rStyle w:val="FootnoteReference"/>
          <w:rFonts w:ascii="Palatino Linotype" w:hAnsi="Palatino Linotype"/>
          <w:bCs/>
          <w:sz w:val="22"/>
          <w:szCs w:val="22"/>
        </w:rPr>
        <w:footnoteReference w:id="4"/>
      </w:r>
      <w:r w:rsidRPr="00E169A5">
        <w:rPr>
          <w:rFonts w:ascii="Palatino Linotype" w:hAnsi="Palatino Linotype"/>
          <w:bCs/>
          <w:sz w:val="22"/>
          <w:szCs w:val="22"/>
        </w:rPr>
        <w:t xml:space="preserve">  Ibnu Faris menggabungkan antara dua suku kata, yaitu: menjelaskan dan fatwa, yang mengandung arti </w:t>
      </w:r>
      <w:r w:rsidR="002249AE">
        <w:rPr>
          <w:rFonts w:ascii="Palatino Linotype" w:hAnsi="Palatino Linotype"/>
          <w:bCs/>
          <w:sz w:val="22"/>
          <w:szCs w:val="22"/>
        </w:rPr>
        <w:t xml:space="preserve">bahwasannya fatwa berfungsi </w:t>
      </w:r>
      <w:r w:rsidRPr="00E169A5">
        <w:rPr>
          <w:rFonts w:ascii="Palatino Linotype" w:hAnsi="Palatino Linotype"/>
          <w:bCs/>
          <w:sz w:val="22"/>
          <w:szCs w:val="22"/>
        </w:rPr>
        <w:t>menjelaskan status hukum baru.</w:t>
      </w:r>
      <w:r w:rsidR="00CF031F">
        <w:rPr>
          <w:rStyle w:val="FootnoteReference"/>
          <w:rFonts w:ascii="Palatino Linotype" w:hAnsi="Palatino Linotype"/>
          <w:bCs/>
          <w:sz w:val="22"/>
          <w:szCs w:val="22"/>
        </w:rPr>
        <w:footnoteReference w:id="5"/>
      </w:r>
      <w:r w:rsidR="00545A3F">
        <w:rPr>
          <w:rFonts w:ascii="Palatino Linotype" w:hAnsi="Palatino Linotype"/>
          <w:bCs/>
          <w:sz w:val="22"/>
          <w:szCs w:val="22"/>
        </w:rPr>
        <w:t xml:space="preserve"> </w:t>
      </w:r>
    </w:p>
    <w:p w:rsidR="005B6610" w:rsidRDefault="00545A3F" w:rsidP="00CF031F">
      <w:pPr>
        <w:ind w:firstLine="720"/>
        <w:jc w:val="both"/>
        <w:rPr>
          <w:rFonts w:ascii="Palatino Linotype" w:hAnsi="Palatino Linotype"/>
          <w:bCs/>
          <w:sz w:val="22"/>
          <w:szCs w:val="22"/>
        </w:rPr>
      </w:pPr>
      <w:r w:rsidRPr="00545A3F">
        <w:rPr>
          <w:rFonts w:ascii="Palatino Linotype" w:hAnsi="Palatino Linotype"/>
          <w:bCs/>
          <w:sz w:val="22"/>
          <w:szCs w:val="22"/>
        </w:rPr>
        <w:t>Sementara berbagai kalangan fukaha memberikan keterangan seputar pengertian fatwa secara etimologi yang bermakna sebuah aktifitas menerangkan hukum syara yang ditanyakan kepada seorang mufti, demikian Yusuf al-Qardawi menjelaskan,</w:t>
      </w:r>
      <w:r>
        <w:rPr>
          <w:rStyle w:val="FootnoteReference"/>
          <w:rFonts w:ascii="Palatino Linotype" w:hAnsi="Palatino Linotype"/>
          <w:bCs/>
          <w:sz w:val="22"/>
          <w:szCs w:val="22"/>
        </w:rPr>
        <w:footnoteReference w:id="6"/>
      </w:r>
      <w:r w:rsidRPr="00545A3F">
        <w:rPr>
          <w:rFonts w:ascii="Palatino Linotype" w:hAnsi="Palatino Linotype"/>
          <w:bCs/>
          <w:sz w:val="22"/>
          <w:szCs w:val="22"/>
        </w:rPr>
        <w:t xml:space="preserve">  pemahaman di atas serupa dengan yang dijelaskan oleh </w:t>
      </w:r>
      <w:r w:rsidRPr="00545A3F">
        <w:rPr>
          <w:rFonts w:ascii="Palatino Linotype" w:hAnsi="Palatino Linotype"/>
          <w:bCs/>
          <w:sz w:val="22"/>
          <w:szCs w:val="22"/>
        </w:rPr>
        <w:lastRenderedPageBreak/>
        <w:t>John, L. Esposito, di dalam Oxford Ensiklopedi Muslim Dunia.</w:t>
      </w:r>
      <w:r>
        <w:rPr>
          <w:rStyle w:val="FootnoteReference"/>
          <w:rFonts w:ascii="Palatino Linotype" w:hAnsi="Palatino Linotype"/>
          <w:bCs/>
          <w:sz w:val="22"/>
          <w:szCs w:val="22"/>
        </w:rPr>
        <w:footnoteReference w:id="7"/>
      </w:r>
      <w:r w:rsidRPr="00545A3F">
        <w:rPr>
          <w:rFonts w:ascii="Palatino Linotype" w:hAnsi="Palatino Linotype"/>
          <w:bCs/>
          <w:sz w:val="22"/>
          <w:szCs w:val="22"/>
        </w:rPr>
        <w:t xml:space="preserve"> </w:t>
      </w:r>
      <w:proofErr w:type="gramStart"/>
      <w:r w:rsidRPr="00545A3F">
        <w:rPr>
          <w:rFonts w:ascii="Palatino Linotype" w:hAnsi="Palatino Linotype"/>
          <w:bCs/>
          <w:sz w:val="22"/>
          <w:szCs w:val="22"/>
        </w:rPr>
        <w:t>al-Qarafi menyebutkan bahwasannya fatwa adalah informasi dari Allah swt, dalam suatu hukum syara’ dan bersifat mengikat a</w:t>
      </w:r>
      <w:r w:rsidR="00EA36F1">
        <w:rPr>
          <w:rFonts w:ascii="Palatino Linotype" w:hAnsi="Palatino Linotype"/>
          <w:bCs/>
          <w:sz w:val="22"/>
          <w:szCs w:val="22"/>
        </w:rPr>
        <w:t>tau wajib dilaksanakan (ilzam).</w:t>
      </w:r>
      <w:proofErr w:type="gramEnd"/>
      <w:r w:rsidR="00EA36F1">
        <w:rPr>
          <w:rStyle w:val="FootnoteReference"/>
          <w:rFonts w:ascii="Palatino Linotype" w:hAnsi="Palatino Linotype"/>
          <w:bCs/>
          <w:sz w:val="22"/>
          <w:szCs w:val="22"/>
        </w:rPr>
        <w:footnoteReference w:id="8"/>
      </w:r>
      <w:r w:rsidRPr="00545A3F">
        <w:rPr>
          <w:rFonts w:ascii="Palatino Linotype" w:hAnsi="Palatino Linotype"/>
          <w:bCs/>
          <w:sz w:val="22"/>
          <w:szCs w:val="22"/>
        </w:rPr>
        <w:t xml:space="preserve"> Sementara, al-Banani memberikan keterangan yang serupa dengan sebelumnya </w:t>
      </w:r>
      <w:proofErr w:type="gramStart"/>
      <w:r w:rsidRPr="00545A3F">
        <w:rPr>
          <w:rFonts w:ascii="Palatino Linotype" w:hAnsi="Palatino Linotype"/>
          <w:bCs/>
          <w:sz w:val="22"/>
          <w:szCs w:val="22"/>
        </w:rPr>
        <w:t>akan</w:t>
      </w:r>
      <w:proofErr w:type="gramEnd"/>
      <w:r w:rsidRPr="00545A3F">
        <w:rPr>
          <w:rFonts w:ascii="Palatino Linotype" w:hAnsi="Palatino Linotype"/>
          <w:bCs/>
          <w:sz w:val="22"/>
          <w:szCs w:val="22"/>
        </w:rPr>
        <w:t xml:space="preserve"> tetapi tidak bersifat mengikat,</w:t>
      </w:r>
      <w:r w:rsidR="00EA36F1">
        <w:rPr>
          <w:rStyle w:val="FootnoteReference"/>
          <w:rFonts w:ascii="Palatino Linotype" w:hAnsi="Palatino Linotype"/>
          <w:bCs/>
          <w:sz w:val="22"/>
          <w:szCs w:val="22"/>
        </w:rPr>
        <w:footnoteReference w:id="9"/>
      </w:r>
      <w:r w:rsidR="00EA36F1">
        <w:rPr>
          <w:rFonts w:ascii="Palatino Linotype" w:hAnsi="Palatino Linotype"/>
          <w:bCs/>
          <w:sz w:val="22"/>
          <w:szCs w:val="22"/>
        </w:rPr>
        <w:t xml:space="preserve"> </w:t>
      </w:r>
      <w:r w:rsidRPr="00545A3F">
        <w:rPr>
          <w:rFonts w:ascii="Palatino Linotype" w:hAnsi="Palatino Linotype"/>
          <w:bCs/>
          <w:sz w:val="22"/>
          <w:szCs w:val="22"/>
        </w:rPr>
        <w:t>demikian A</w:t>
      </w:r>
      <w:r w:rsidR="00EA36F1">
        <w:rPr>
          <w:rFonts w:ascii="Palatino Linotype" w:hAnsi="Palatino Linotype"/>
          <w:bCs/>
          <w:sz w:val="22"/>
          <w:szCs w:val="22"/>
        </w:rPr>
        <w:t>bu Zahrah mendefinikan serupa.</w:t>
      </w:r>
      <w:r w:rsidR="00EA36F1">
        <w:rPr>
          <w:rStyle w:val="FootnoteReference"/>
          <w:rFonts w:ascii="Palatino Linotype" w:hAnsi="Palatino Linotype"/>
          <w:bCs/>
          <w:sz w:val="22"/>
          <w:szCs w:val="22"/>
        </w:rPr>
        <w:footnoteReference w:id="10"/>
      </w:r>
      <w:r w:rsidR="00EA36F1">
        <w:rPr>
          <w:rFonts w:ascii="Palatino Linotype" w:hAnsi="Palatino Linotype"/>
          <w:bCs/>
          <w:sz w:val="22"/>
          <w:szCs w:val="22"/>
        </w:rPr>
        <w:t xml:space="preserve"> </w:t>
      </w:r>
      <w:proofErr w:type="gramStart"/>
      <w:r w:rsidRPr="00545A3F">
        <w:rPr>
          <w:rFonts w:ascii="Palatino Linotype" w:hAnsi="Palatino Linotype"/>
          <w:bCs/>
          <w:sz w:val="22"/>
          <w:szCs w:val="22"/>
        </w:rPr>
        <w:t xml:space="preserve">Fatwa adalah menjelaskan hukum suatu persoalan bersifat umum, </w:t>
      </w:r>
      <w:r w:rsidR="00EA36F1">
        <w:rPr>
          <w:rFonts w:ascii="Palatino Linotype" w:hAnsi="Palatino Linotype"/>
          <w:bCs/>
          <w:sz w:val="22"/>
          <w:szCs w:val="22"/>
        </w:rPr>
        <w:t>demikian penjelasan al-Jurjani.</w:t>
      </w:r>
      <w:proofErr w:type="gramEnd"/>
      <w:r w:rsidR="00EA36F1">
        <w:rPr>
          <w:rStyle w:val="FootnoteReference"/>
          <w:rFonts w:ascii="Palatino Linotype" w:hAnsi="Palatino Linotype"/>
          <w:bCs/>
          <w:sz w:val="22"/>
          <w:szCs w:val="22"/>
        </w:rPr>
        <w:footnoteReference w:id="11"/>
      </w:r>
      <w:r w:rsidRPr="00545A3F">
        <w:rPr>
          <w:rFonts w:ascii="Palatino Linotype" w:hAnsi="Palatino Linotype"/>
          <w:bCs/>
          <w:sz w:val="22"/>
          <w:szCs w:val="22"/>
        </w:rPr>
        <w:t xml:space="preserve"> </w:t>
      </w:r>
      <w:proofErr w:type="gramStart"/>
      <w:r w:rsidRPr="00545A3F">
        <w:rPr>
          <w:rFonts w:ascii="Palatino Linotype" w:hAnsi="Palatino Linotype"/>
          <w:bCs/>
          <w:sz w:val="22"/>
          <w:szCs w:val="22"/>
        </w:rPr>
        <w:t>Adapun al-Bahuti menerangkan fatwa adalah menjelaskan persoalan seputar hukum syara kepada penanyanya.</w:t>
      </w:r>
      <w:proofErr w:type="gramEnd"/>
      <w:r w:rsidR="00EA36F1">
        <w:rPr>
          <w:rStyle w:val="FootnoteReference"/>
          <w:rFonts w:ascii="Palatino Linotype" w:hAnsi="Palatino Linotype"/>
          <w:bCs/>
          <w:sz w:val="22"/>
          <w:szCs w:val="22"/>
        </w:rPr>
        <w:footnoteReference w:id="12"/>
      </w:r>
      <w:r w:rsidR="005B6610">
        <w:rPr>
          <w:rFonts w:ascii="Palatino Linotype" w:hAnsi="Palatino Linotype"/>
          <w:bCs/>
          <w:sz w:val="22"/>
          <w:szCs w:val="22"/>
        </w:rPr>
        <w:t xml:space="preserve"> </w:t>
      </w:r>
    </w:p>
    <w:p w:rsidR="00B15D5B" w:rsidRDefault="005B6610" w:rsidP="00B15D5B">
      <w:pPr>
        <w:ind w:firstLine="720"/>
        <w:jc w:val="both"/>
        <w:rPr>
          <w:rFonts w:ascii="Palatino Linotype" w:hAnsi="Palatino Linotype"/>
          <w:bCs/>
          <w:sz w:val="22"/>
          <w:szCs w:val="22"/>
        </w:rPr>
      </w:pPr>
      <w:r w:rsidRPr="005B6610">
        <w:rPr>
          <w:rFonts w:ascii="Palatino Linotype" w:hAnsi="Palatino Linotype"/>
          <w:bCs/>
          <w:sz w:val="22"/>
          <w:szCs w:val="22"/>
        </w:rPr>
        <w:t xml:space="preserve">Berbagai pengertian telah disebutkan, dan yang menjadi perhatian adalah sesungguhnya fatwa tidak sama dengan ijtihad, karena fatwa muncul atas permintasaan seorang </w:t>
      </w:r>
      <w:r>
        <w:rPr>
          <w:rFonts w:ascii="Palatino Linotype" w:hAnsi="Palatino Linotype"/>
          <w:bCs/>
          <w:sz w:val="22"/>
          <w:szCs w:val="22"/>
        </w:rPr>
        <w:t>mustafti</w:t>
      </w:r>
      <w:r w:rsidRPr="005B6610">
        <w:rPr>
          <w:rFonts w:ascii="Palatino Linotype" w:hAnsi="Palatino Linotype"/>
          <w:bCs/>
          <w:sz w:val="22"/>
          <w:szCs w:val="22"/>
        </w:rPr>
        <w:t xml:space="preserve"> yang menanyakan persoalan yang dialami atau yang ing</w:t>
      </w:r>
      <w:r>
        <w:rPr>
          <w:rFonts w:ascii="Palatino Linotype" w:hAnsi="Palatino Linotype"/>
          <w:bCs/>
          <w:sz w:val="22"/>
          <w:szCs w:val="22"/>
        </w:rPr>
        <w:t>in diketahui, sedangkan ijtihad</w:t>
      </w:r>
      <w:r>
        <w:rPr>
          <w:rStyle w:val="FootnoteReference"/>
          <w:rFonts w:ascii="Palatino Linotype" w:hAnsi="Palatino Linotype"/>
          <w:bCs/>
          <w:sz w:val="22"/>
          <w:szCs w:val="22"/>
        </w:rPr>
        <w:footnoteReference w:id="13"/>
      </w:r>
      <w:r w:rsidRPr="005B6610">
        <w:rPr>
          <w:rFonts w:ascii="Palatino Linotype" w:hAnsi="Palatino Linotype"/>
          <w:bCs/>
          <w:sz w:val="22"/>
          <w:szCs w:val="22"/>
        </w:rPr>
        <w:t xml:space="preserve"> bersifat umum yang d</w:t>
      </w:r>
      <w:r>
        <w:rPr>
          <w:rFonts w:ascii="Palatino Linotype" w:hAnsi="Palatino Linotype"/>
          <w:bCs/>
          <w:sz w:val="22"/>
          <w:szCs w:val="22"/>
        </w:rPr>
        <w:t>ilakukan melalui berbagai upaya</w:t>
      </w:r>
      <w:r w:rsidRPr="005B6610">
        <w:rPr>
          <w:rFonts w:ascii="Palatino Linotype" w:hAnsi="Palatino Linotype"/>
          <w:bCs/>
          <w:sz w:val="22"/>
          <w:szCs w:val="22"/>
        </w:rPr>
        <w:t xml:space="preserve"> istinbat dalil-dalil untuk menjelaskan kemu</w:t>
      </w:r>
      <w:r>
        <w:rPr>
          <w:rFonts w:ascii="Palatino Linotype" w:hAnsi="Palatino Linotype"/>
          <w:bCs/>
          <w:sz w:val="22"/>
          <w:szCs w:val="22"/>
        </w:rPr>
        <w:t>ngkinan hukum suatu persoalan.</w:t>
      </w:r>
      <w:r>
        <w:rPr>
          <w:rStyle w:val="FootnoteReference"/>
          <w:rFonts w:ascii="Palatino Linotype" w:hAnsi="Palatino Linotype"/>
          <w:bCs/>
          <w:sz w:val="22"/>
          <w:szCs w:val="22"/>
        </w:rPr>
        <w:footnoteReference w:id="14"/>
      </w:r>
      <w:r>
        <w:rPr>
          <w:rFonts w:ascii="Palatino Linotype" w:hAnsi="Palatino Linotype"/>
          <w:bCs/>
          <w:sz w:val="22"/>
          <w:szCs w:val="22"/>
        </w:rPr>
        <w:t xml:space="preserve"> </w:t>
      </w:r>
      <w:r w:rsidRPr="005B6610">
        <w:rPr>
          <w:rFonts w:ascii="Palatino Linotype" w:hAnsi="Palatino Linotype"/>
          <w:bCs/>
          <w:sz w:val="22"/>
          <w:szCs w:val="22"/>
        </w:rPr>
        <w:t>Intisari dari berbagai pengertian yang disebutkan oleh kalan</w:t>
      </w:r>
      <w:r w:rsidR="00B15D5B">
        <w:rPr>
          <w:rFonts w:ascii="Palatino Linotype" w:hAnsi="Palatino Linotype"/>
          <w:bCs/>
          <w:sz w:val="22"/>
          <w:szCs w:val="22"/>
        </w:rPr>
        <w:t xml:space="preserve">gan fukaha seputar fatwa, yaitu; </w:t>
      </w:r>
      <w:r w:rsidR="00B15D5B" w:rsidRPr="00B15D5B">
        <w:rPr>
          <w:rFonts w:ascii="Palatino Linotype" w:hAnsi="Palatino Linotype"/>
          <w:bCs/>
          <w:i/>
          <w:iCs/>
          <w:sz w:val="22"/>
          <w:szCs w:val="22"/>
        </w:rPr>
        <w:t>P</w:t>
      </w:r>
      <w:r w:rsidRPr="00B15D5B">
        <w:rPr>
          <w:rFonts w:ascii="Palatino Linotype" w:hAnsi="Palatino Linotype"/>
          <w:bCs/>
          <w:i/>
          <w:iCs/>
          <w:sz w:val="22"/>
          <w:szCs w:val="22"/>
        </w:rPr>
        <w:t>ertama</w:t>
      </w:r>
      <w:r w:rsidR="00B15D5B">
        <w:rPr>
          <w:rFonts w:ascii="Palatino Linotype" w:hAnsi="Palatino Linotype"/>
          <w:bCs/>
          <w:sz w:val="22"/>
          <w:szCs w:val="22"/>
        </w:rPr>
        <w:t>;</w:t>
      </w:r>
      <w:r w:rsidR="008C2848">
        <w:rPr>
          <w:rFonts w:ascii="Palatino Linotype" w:hAnsi="Palatino Linotype"/>
          <w:bCs/>
          <w:sz w:val="22"/>
          <w:szCs w:val="22"/>
        </w:rPr>
        <w:t xml:space="preserve"> fatwa bersifat responsif,</w:t>
      </w:r>
      <w:r w:rsidR="008C2848">
        <w:rPr>
          <w:rStyle w:val="FootnoteReference"/>
          <w:rFonts w:ascii="Palatino Linotype" w:hAnsi="Palatino Linotype"/>
          <w:bCs/>
          <w:sz w:val="22"/>
          <w:szCs w:val="22"/>
        </w:rPr>
        <w:footnoteReference w:id="15"/>
      </w:r>
      <w:r w:rsidR="008C2848">
        <w:rPr>
          <w:rFonts w:ascii="Palatino Linotype" w:hAnsi="Palatino Linotype"/>
          <w:bCs/>
          <w:sz w:val="22"/>
          <w:szCs w:val="22"/>
        </w:rPr>
        <w:t xml:space="preserve"> </w:t>
      </w:r>
      <w:proofErr w:type="gramStart"/>
      <w:r w:rsidR="0011265C">
        <w:rPr>
          <w:rFonts w:ascii="Palatino Linotype" w:hAnsi="Palatino Linotype"/>
          <w:bCs/>
          <w:sz w:val="22"/>
          <w:szCs w:val="22"/>
        </w:rPr>
        <w:t>ia</w:t>
      </w:r>
      <w:proofErr w:type="gramEnd"/>
      <w:r w:rsidR="008C2848">
        <w:rPr>
          <w:rFonts w:ascii="Palatino Linotype" w:hAnsi="Palatino Linotype"/>
          <w:bCs/>
          <w:sz w:val="22"/>
          <w:szCs w:val="22"/>
        </w:rPr>
        <w:t xml:space="preserve"> konsumen mengetahui hal tersebut para santri, </w:t>
      </w:r>
      <w:r w:rsidRPr="005B6610">
        <w:rPr>
          <w:rFonts w:ascii="Palatino Linotype" w:hAnsi="Palatino Linotype"/>
          <w:bCs/>
          <w:sz w:val="22"/>
          <w:szCs w:val="22"/>
        </w:rPr>
        <w:t xml:space="preserve">ia merupakan legal opini yang baru dimunculkan setelah dimintai keterangan seputar aspek hukum suatu persoalah syara’ oleh mustafti. </w:t>
      </w:r>
      <w:proofErr w:type="gramStart"/>
      <w:r w:rsidRPr="005B6610">
        <w:rPr>
          <w:rFonts w:ascii="Palatino Linotype" w:hAnsi="Palatino Linotype"/>
          <w:bCs/>
          <w:i/>
          <w:iCs/>
          <w:sz w:val="22"/>
          <w:szCs w:val="22"/>
        </w:rPr>
        <w:t>Kedua,</w:t>
      </w:r>
      <w:r w:rsidRPr="005B6610">
        <w:rPr>
          <w:rFonts w:ascii="Palatino Linotype" w:hAnsi="Palatino Linotype"/>
          <w:bCs/>
          <w:sz w:val="22"/>
          <w:szCs w:val="22"/>
        </w:rPr>
        <w:t xml:space="preserve"> kekuatan hukum fatwa tidak senantiasa mengikat atau harus diikuti isi hukum yang diberikan kepadanya, baik fatwa yang dikeluarkan oleh lembaga resmi maupun perorangan.</w:t>
      </w:r>
      <w:proofErr w:type="gramEnd"/>
      <w:r w:rsidRPr="005B6610">
        <w:rPr>
          <w:rFonts w:ascii="Palatino Linotype" w:hAnsi="Palatino Linotype"/>
          <w:bCs/>
          <w:sz w:val="22"/>
          <w:szCs w:val="22"/>
        </w:rPr>
        <w:t xml:space="preserve"> </w:t>
      </w:r>
      <w:r w:rsidR="00B15D5B">
        <w:rPr>
          <w:rStyle w:val="FootnoteReference"/>
          <w:rFonts w:ascii="Palatino Linotype" w:hAnsi="Palatino Linotype"/>
          <w:bCs/>
          <w:sz w:val="22"/>
          <w:szCs w:val="22"/>
        </w:rPr>
        <w:footnoteReference w:id="16"/>
      </w:r>
    </w:p>
    <w:p w:rsidR="00602DF9" w:rsidRDefault="005B6610" w:rsidP="00B15D5B">
      <w:pPr>
        <w:ind w:firstLine="720"/>
        <w:jc w:val="both"/>
        <w:rPr>
          <w:rFonts w:ascii="Palatino Linotype" w:hAnsi="Palatino Linotype"/>
          <w:bCs/>
          <w:sz w:val="22"/>
          <w:szCs w:val="22"/>
        </w:rPr>
      </w:pPr>
      <w:r w:rsidRPr="005B6610">
        <w:rPr>
          <w:rFonts w:ascii="Palatino Linotype" w:hAnsi="Palatino Linotype"/>
          <w:bCs/>
          <w:sz w:val="22"/>
          <w:szCs w:val="22"/>
        </w:rPr>
        <w:t xml:space="preserve">Hal ini didasari oleh seorang mufti di suatu tempat bisa berbeda dengan pendapat seorang mufti lainnya yang berada di tempat yang tidak </w:t>
      </w:r>
      <w:proofErr w:type="gramStart"/>
      <w:r w:rsidRPr="005B6610">
        <w:rPr>
          <w:rFonts w:ascii="Palatino Linotype" w:hAnsi="Palatino Linotype"/>
          <w:bCs/>
          <w:sz w:val="22"/>
          <w:szCs w:val="22"/>
        </w:rPr>
        <w:t>sama</w:t>
      </w:r>
      <w:proofErr w:type="gramEnd"/>
      <w:r w:rsidRPr="005B6610">
        <w:rPr>
          <w:rFonts w:ascii="Palatino Linotype" w:hAnsi="Palatino Linotype"/>
          <w:bCs/>
          <w:sz w:val="22"/>
          <w:szCs w:val="22"/>
        </w:rPr>
        <w:t>, kendati demikian apabila fatwa ini menjadi bahan pertimbangan oleh pengadilan, maka barulah fatwa memiliki kekuatan hukum yang mengikat, atau fatwa tersebut di-qanunisasi menjadi hukum positif pada suatu wilayah atau daerah tententu.</w:t>
      </w:r>
      <w:r w:rsidR="00B15D5B">
        <w:rPr>
          <w:rFonts w:ascii="Palatino Linotype" w:hAnsi="Palatino Linotype"/>
          <w:bCs/>
          <w:sz w:val="22"/>
          <w:szCs w:val="22"/>
        </w:rPr>
        <w:t xml:space="preserve"> </w:t>
      </w:r>
      <w:r w:rsidR="00B15D5B" w:rsidRPr="00B15D5B">
        <w:rPr>
          <w:rFonts w:ascii="Palatino Linotype" w:hAnsi="Palatino Linotype"/>
          <w:bCs/>
          <w:sz w:val="22"/>
          <w:szCs w:val="22"/>
        </w:rPr>
        <w:t xml:space="preserve">Sementara unsur-unsur yang terlibat dalam sebuah fatwa, yaitu pertama, kegiatan menerangkan hukum syara` sebagai </w:t>
      </w:r>
      <w:proofErr w:type="gramStart"/>
      <w:r w:rsidR="00B15D5B" w:rsidRPr="00B15D5B">
        <w:rPr>
          <w:rFonts w:ascii="Palatino Linotype" w:hAnsi="Palatino Linotype"/>
          <w:bCs/>
          <w:sz w:val="22"/>
          <w:szCs w:val="22"/>
        </w:rPr>
        <w:t>respon  atas</w:t>
      </w:r>
      <w:proofErr w:type="gramEnd"/>
      <w:r w:rsidR="00B15D5B" w:rsidRPr="00B15D5B">
        <w:rPr>
          <w:rFonts w:ascii="Palatino Linotype" w:hAnsi="Palatino Linotype"/>
          <w:bCs/>
          <w:sz w:val="22"/>
          <w:szCs w:val="22"/>
        </w:rPr>
        <w:t xml:space="preserve"> pertanyaan yang </w:t>
      </w:r>
      <w:r w:rsidR="00B15D5B" w:rsidRPr="00B15D5B">
        <w:rPr>
          <w:rFonts w:ascii="Palatino Linotype" w:hAnsi="Palatino Linotype"/>
          <w:bCs/>
          <w:sz w:val="22"/>
          <w:szCs w:val="22"/>
        </w:rPr>
        <w:lastRenderedPageBreak/>
        <w:t xml:space="preserve">diajukan adalah ifta’. </w:t>
      </w:r>
      <w:proofErr w:type="gramStart"/>
      <w:r w:rsidR="00B15D5B" w:rsidRPr="00B15D5B">
        <w:rPr>
          <w:rFonts w:ascii="Palatino Linotype" w:hAnsi="Palatino Linotype"/>
          <w:bCs/>
          <w:sz w:val="22"/>
          <w:szCs w:val="22"/>
        </w:rPr>
        <w:t>Kedua, seseorang atau kelompok yang bertanya disebut mustafti.</w:t>
      </w:r>
      <w:proofErr w:type="gramEnd"/>
      <w:r w:rsidR="00B15D5B" w:rsidRPr="00B15D5B">
        <w:rPr>
          <w:rFonts w:ascii="Palatino Linotype" w:hAnsi="Palatino Linotype"/>
          <w:bCs/>
          <w:sz w:val="22"/>
          <w:szCs w:val="22"/>
        </w:rPr>
        <w:t xml:space="preserve"> </w:t>
      </w:r>
      <w:proofErr w:type="gramStart"/>
      <w:r w:rsidR="00B15D5B" w:rsidRPr="00B15D5B">
        <w:rPr>
          <w:rFonts w:ascii="Palatino Linotype" w:hAnsi="Palatino Linotype"/>
          <w:bCs/>
          <w:sz w:val="22"/>
          <w:szCs w:val="22"/>
        </w:rPr>
        <w:t>Ketiga, orang yang memberikan jawaban atas pertanyaan tersebut disebut mufti.</w:t>
      </w:r>
      <w:proofErr w:type="gramEnd"/>
      <w:r w:rsidR="00B15D5B" w:rsidRPr="00B15D5B">
        <w:rPr>
          <w:rFonts w:ascii="Palatino Linotype" w:hAnsi="Palatino Linotype"/>
          <w:bCs/>
          <w:sz w:val="22"/>
          <w:szCs w:val="22"/>
        </w:rPr>
        <w:t xml:space="preserve"> </w:t>
      </w:r>
      <w:proofErr w:type="gramStart"/>
      <w:r w:rsidR="00B15D5B" w:rsidRPr="00B15D5B">
        <w:rPr>
          <w:rFonts w:ascii="Palatino Linotype" w:hAnsi="Palatino Linotype"/>
          <w:bCs/>
          <w:sz w:val="22"/>
          <w:szCs w:val="22"/>
        </w:rPr>
        <w:t>Keempat, jawaban hukum atas pertanyaan yang diajukan, dan inilah yang dis</w:t>
      </w:r>
      <w:r w:rsidR="00B15D5B">
        <w:rPr>
          <w:rFonts w:ascii="Palatino Linotype" w:hAnsi="Palatino Linotype"/>
          <w:bCs/>
          <w:sz w:val="22"/>
          <w:szCs w:val="22"/>
        </w:rPr>
        <w:t xml:space="preserve"> </w:t>
      </w:r>
      <w:r w:rsidR="00B15D5B" w:rsidRPr="00B15D5B">
        <w:rPr>
          <w:rFonts w:ascii="Palatino Linotype" w:hAnsi="Palatino Linotype"/>
          <w:bCs/>
          <w:sz w:val="22"/>
          <w:szCs w:val="22"/>
        </w:rPr>
        <w:t>ebut fatwa.</w:t>
      </w:r>
      <w:proofErr w:type="gramEnd"/>
      <w:r w:rsidR="00B15D5B">
        <w:rPr>
          <w:rFonts w:ascii="Palatino Linotype" w:hAnsi="Palatino Linotype"/>
          <w:bCs/>
          <w:sz w:val="22"/>
          <w:szCs w:val="22"/>
        </w:rPr>
        <w:t xml:space="preserve">  </w:t>
      </w:r>
    </w:p>
    <w:p w:rsidR="00E9228F" w:rsidRPr="00E169A5" w:rsidRDefault="00E9228F" w:rsidP="00F857FA">
      <w:pPr>
        <w:ind w:firstLine="720"/>
        <w:jc w:val="both"/>
        <w:rPr>
          <w:rFonts w:ascii="Palatino Linotype" w:hAnsi="Palatino Linotype"/>
          <w:bCs/>
          <w:sz w:val="22"/>
          <w:szCs w:val="22"/>
        </w:rPr>
      </w:pPr>
      <w:proofErr w:type="gramStart"/>
      <w:r w:rsidRPr="00E9228F">
        <w:rPr>
          <w:rFonts w:ascii="Palatino Linotype" w:hAnsi="Palatino Linotype"/>
          <w:bCs/>
          <w:sz w:val="22"/>
          <w:szCs w:val="22"/>
        </w:rPr>
        <w:t>Fatwa memiliki eksistensi yang sangat penting dalam hukum Islam.</w:t>
      </w:r>
      <w:proofErr w:type="gramEnd"/>
      <w:r w:rsidRPr="00E9228F">
        <w:rPr>
          <w:rFonts w:ascii="Palatino Linotype" w:hAnsi="Palatino Linotype"/>
          <w:bCs/>
          <w:sz w:val="22"/>
          <w:szCs w:val="22"/>
        </w:rPr>
        <w:t xml:space="preserve"> </w:t>
      </w:r>
      <w:proofErr w:type="gramStart"/>
      <w:r w:rsidRPr="00E9228F">
        <w:rPr>
          <w:rFonts w:ascii="Palatino Linotype" w:hAnsi="Palatino Linotype"/>
          <w:bCs/>
          <w:sz w:val="22"/>
          <w:szCs w:val="22"/>
        </w:rPr>
        <w:t>Kontribusi fatwa didalam menjaga kesinambungan hukum Islam di tengah-tengah keadaan umat Islam, peran fatwa sebagai qada memang penting, serta sebagai metode dalam interprestasi sekaligus implementasi dari segala hukum-hukum Islam yang masih bersifat universal.</w:t>
      </w:r>
      <w:proofErr w:type="gramEnd"/>
      <w:r w:rsidRPr="00E9228F">
        <w:rPr>
          <w:rFonts w:ascii="Palatino Linotype" w:hAnsi="Palatino Linotype"/>
          <w:bCs/>
          <w:sz w:val="22"/>
          <w:szCs w:val="22"/>
        </w:rPr>
        <w:t xml:space="preserve"> </w:t>
      </w:r>
      <w:proofErr w:type="gramStart"/>
      <w:r w:rsidRPr="00E9228F">
        <w:rPr>
          <w:rFonts w:ascii="Palatino Linotype" w:hAnsi="Palatino Linotype"/>
          <w:bCs/>
          <w:sz w:val="22"/>
          <w:szCs w:val="22"/>
        </w:rPr>
        <w:t>Sementara fatwa</w:t>
      </w:r>
      <w:r>
        <w:rPr>
          <w:rFonts w:ascii="Palatino Linotype" w:hAnsi="Palatino Linotype"/>
          <w:bCs/>
          <w:sz w:val="22"/>
          <w:szCs w:val="22"/>
        </w:rPr>
        <w:t xml:space="preserve"> memiliki sifat yang fleksibel</w:t>
      </w:r>
      <w:r w:rsidR="00860354">
        <w:rPr>
          <w:rStyle w:val="FootnoteReference"/>
          <w:rFonts w:ascii="Palatino Linotype" w:hAnsi="Palatino Linotype"/>
          <w:bCs/>
          <w:sz w:val="22"/>
          <w:szCs w:val="22"/>
        </w:rPr>
        <w:footnoteReference w:id="17"/>
      </w:r>
      <w:r>
        <w:rPr>
          <w:rFonts w:ascii="Palatino Linotype" w:hAnsi="Palatino Linotype"/>
          <w:bCs/>
          <w:sz w:val="22"/>
          <w:szCs w:val="22"/>
        </w:rPr>
        <w:t xml:space="preserve"> </w:t>
      </w:r>
      <w:r w:rsidRPr="00E9228F">
        <w:rPr>
          <w:rFonts w:ascii="Palatino Linotype" w:hAnsi="Palatino Linotype"/>
          <w:bCs/>
          <w:sz w:val="22"/>
          <w:szCs w:val="22"/>
        </w:rPr>
        <w:t xml:space="preserve">dan spesifik pada kasus tertentu, tempat tertentu, dan waktu tertentu, </w:t>
      </w:r>
      <w:r w:rsidRPr="00F857FA">
        <w:rPr>
          <w:rFonts w:ascii="Palatino Linotype" w:hAnsi="Palatino Linotype"/>
          <w:bCs/>
          <w:sz w:val="22"/>
          <w:szCs w:val="22"/>
        </w:rPr>
        <w:t>fleksibelitas tersebut yang mendukung hukum Islam dianggap</w:t>
      </w:r>
      <w:r w:rsidR="001F5785" w:rsidRPr="00F857FA">
        <w:rPr>
          <w:rFonts w:ascii="Palatino Linotype" w:hAnsi="Palatino Linotype"/>
          <w:bCs/>
          <w:sz w:val="22"/>
          <w:szCs w:val="22"/>
        </w:rPr>
        <w:t xml:space="preserve"> </w:t>
      </w:r>
      <w:r w:rsidR="00F857FA" w:rsidRPr="00F857FA">
        <w:rPr>
          <w:rFonts w:ascii="Palatino Linotype" w:hAnsi="Palatino Linotype"/>
          <w:bCs/>
          <w:sz w:val="22"/>
          <w:szCs w:val="22"/>
        </w:rPr>
        <w:t>[</w:t>
      </w:r>
      <w:r w:rsidR="00F857FA" w:rsidRPr="00F857FA">
        <w:rPr>
          <w:rFonts w:ascii="Palatino Linotype" w:hAnsi="Palatino Linotype" w:hint="cs"/>
          <w:b/>
          <w:sz w:val="22"/>
          <w:szCs w:val="22"/>
          <w:rtl/>
        </w:rPr>
        <w:t>صالح لكل زمان ومكان</w:t>
      </w:r>
      <w:r w:rsidR="00F857FA">
        <w:rPr>
          <w:rFonts w:ascii="Palatino Linotype" w:hAnsi="Palatino Linotype"/>
          <w:bCs/>
          <w:sz w:val="22"/>
          <w:szCs w:val="22"/>
        </w:rPr>
        <w:t>]</w:t>
      </w:r>
      <w:r w:rsidR="001F5785">
        <w:rPr>
          <w:rFonts w:ascii="Palatino Linotype" w:hAnsi="Palatino Linotype"/>
          <w:bCs/>
          <w:sz w:val="22"/>
          <w:szCs w:val="22"/>
        </w:rPr>
        <w:t>.</w:t>
      </w:r>
      <w:proofErr w:type="gramEnd"/>
      <w:r w:rsidR="00860354">
        <w:rPr>
          <w:rStyle w:val="FootnoteReference"/>
          <w:rFonts w:ascii="Palatino Linotype" w:hAnsi="Palatino Linotype"/>
          <w:bCs/>
          <w:sz w:val="22"/>
          <w:szCs w:val="22"/>
        </w:rPr>
        <w:footnoteReference w:id="18"/>
      </w:r>
      <w:r w:rsidRPr="00E9228F">
        <w:rPr>
          <w:rFonts w:ascii="Palatino Linotype" w:hAnsi="Palatino Linotype"/>
          <w:bCs/>
          <w:sz w:val="22"/>
          <w:szCs w:val="22"/>
        </w:rPr>
        <w:t xml:space="preserve"> Oleh karena itu, fatwa tergolong memiliki kedudukan dan eksistensi yang sangat penting di dalam mendinamisasikan hukum Islam dalam setiap kehidupan umat Islam melalui sebuah respon atas berbagai persoalan yang muncul di tengah kehidupan masyarakat, yang tentunya sesuai dengan dimensi ruang lingkup waktu dan kondisi suatu masyarakat.</w:t>
      </w:r>
      <w:r w:rsidR="001F5785">
        <w:rPr>
          <w:rStyle w:val="FootnoteReference"/>
          <w:rFonts w:ascii="Palatino Linotype" w:hAnsi="Palatino Linotype"/>
          <w:bCs/>
          <w:sz w:val="22"/>
          <w:szCs w:val="22"/>
        </w:rPr>
        <w:footnoteReference w:id="19"/>
      </w:r>
    </w:p>
    <w:p w:rsidR="00B15D5B" w:rsidRDefault="00B15D5B" w:rsidP="007264D4">
      <w:pPr>
        <w:rPr>
          <w:rFonts w:ascii="Palatino Linotype" w:hAnsi="Palatino Linotype"/>
          <w:b/>
          <w:sz w:val="22"/>
          <w:szCs w:val="22"/>
        </w:rPr>
      </w:pPr>
    </w:p>
    <w:p w:rsidR="005D10B3" w:rsidRDefault="00785F74" w:rsidP="007264D4">
      <w:pPr>
        <w:rPr>
          <w:rFonts w:ascii="Palatino Linotype" w:hAnsi="Palatino Linotype"/>
          <w:b/>
          <w:sz w:val="22"/>
          <w:szCs w:val="22"/>
        </w:rPr>
      </w:pPr>
      <w:r>
        <w:rPr>
          <w:rFonts w:ascii="Palatino Linotype" w:hAnsi="Palatino Linotype"/>
          <w:b/>
          <w:sz w:val="22"/>
          <w:szCs w:val="22"/>
        </w:rPr>
        <w:t>Sumber-sumber Hukum dalam Fatwa</w:t>
      </w:r>
    </w:p>
    <w:p w:rsidR="003C2BD6" w:rsidRDefault="00B31909" w:rsidP="00BC53C1">
      <w:pPr>
        <w:ind w:firstLine="720"/>
        <w:jc w:val="both"/>
        <w:rPr>
          <w:rFonts w:ascii="Palatino Linotype" w:hAnsi="Palatino Linotype"/>
          <w:bCs/>
          <w:sz w:val="22"/>
          <w:szCs w:val="22"/>
        </w:rPr>
      </w:pPr>
      <w:r w:rsidRPr="00B31909">
        <w:rPr>
          <w:rFonts w:ascii="Palatino Linotype" w:hAnsi="Palatino Linotype"/>
          <w:bCs/>
          <w:sz w:val="22"/>
          <w:szCs w:val="22"/>
        </w:rPr>
        <w:t xml:space="preserve">Mengenai sumber-sumber yang menjadi rujukan dalam fatwa </w:t>
      </w:r>
      <w:proofErr w:type="gramStart"/>
      <w:r w:rsidRPr="00B31909">
        <w:rPr>
          <w:rFonts w:ascii="Palatino Linotype" w:hAnsi="Palatino Linotype"/>
          <w:bCs/>
          <w:sz w:val="22"/>
          <w:szCs w:val="22"/>
        </w:rPr>
        <w:t>akan</w:t>
      </w:r>
      <w:proofErr w:type="gramEnd"/>
      <w:r w:rsidRPr="00B31909">
        <w:rPr>
          <w:rFonts w:ascii="Palatino Linotype" w:hAnsi="Palatino Linotype"/>
          <w:bCs/>
          <w:sz w:val="22"/>
          <w:szCs w:val="22"/>
        </w:rPr>
        <w:t xml:space="preserve"> diterangkan sebagai berikut:</w:t>
      </w:r>
      <w:r w:rsidR="003C2BD6">
        <w:rPr>
          <w:rFonts w:ascii="Palatino Linotype" w:hAnsi="Palatino Linotype"/>
          <w:bCs/>
          <w:sz w:val="22"/>
          <w:szCs w:val="22"/>
        </w:rPr>
        <w:t xml:space="preserve"> </w:t>
      </w:r>
      <w:r w:rsidR="003C2BD6" w:rsidRPr="00C77922">
        <w:rPr>
          <w:rFonts w:ascii="Palatino Linotype" w:hAnsi="Palatino Linotype"/>
          <w:bCs/>
          <w:i/>
          <w:iCs/>
          <w:sz w:val="22"/>
          <w:szCs w:val="22"/>
        </w:rPr>
        <w:t>Pertama,</w:t>
      </w:r>
      <w:r w:rsidR="003C2BD6">
        <w:rPr>
          <w:rFonts w:ascii="Palatino Linotype" w:hAnsi="Palatino Linotype"/>
          <w:bCs/>
          <w:sz w:val="22"/>
          <w:szCs w:val="22"/>
        </w:rPr>
        <w:t xml:space="preserve"> a</w:t>
      </w:r>
      <w:r w:rsidRPr="00B31909">
        <w:rPr>
          <w:rFonts w:ascii="Palatino Linotype" w:hAnsi="Palatino Linotype"/>
          <w:bCs/>
          <w:sz w:val="22"/>
          <w:szCs w:val="22"/>
        </w:rPr>
        <w:t>l-Qur’an</w:t>
      </w:r>
      <w:r w:rsidR="003C2BD6">
        <w:rPr>
          <w:rFonts w:ascii="Palatino Linotype" w:hAnsi="Palatino Linotype"/>
          <w:bCs/>
          <w:sz w:val="22"/>
          <w:szCs w:val="22"/>
        </w:rPr>
        <w:t xml:space="preserve">. </w:t>
      </w:r>
      <w:proofErr w:type="gramStart"/>
      <w:r w:rsidR="003C2BD6">
        <w:rPr>
          <w:rFonts w:ascii="Palatino Linotype" w:hAnsi="Palatino Linotype"/>
          <w:bCs/>
          <w:sz w:val="22"/>
          <w:szCs w:val="22"/>
        </w:rPr>
        <w:t>p</w:t>
      </w:r>
      <w:r w:rsidRPr="00B31909">
        <w:rPr>
          <w:rFonts w:ascii="Palatino Linotype" w:hAnsi="Palatino Linotype"/>
          <w:bCs/>
          <w:sz w:val="22"/>
          <w:szCs w:val="22"/>
        </w:rPr>
        <w:t>engertian</w:t>
      </w:r>
      <w:proofErr w:type="gramEnd"/>
      <w:r w:rsidRPr="00B31909">
        <w:rPr>
          <w:rFonts w:ascii="Palatino Linotype" w:hAnsi="Palatino Linotype"/>
          <w:bCs/>
          <w:sz w:val="22"/>
          <w:szCs w:val="22"/>
        </w:rPr>
        <w:t xml:space="preserve"> secara etimologi dan terminologi al-Qur’an telah banyak disebutkan oleh kalangan fukaha adalah kitab suci yang </w:t>
      </w:r>
      <w:r w:rsidR="00F857FA">
        <w:rPr>
          <w:rFonts w:ascii="Palatino Linotype" w:hAnsi="Palatino Linotype"/>
          <w:bCs/>
          <w:sz w:val="22"/>
          <w:szCs w:val="22"/>
        </w:rPr>
        <w:t>senantiasa menjadi sandaran pertama dan diprioritaskan</w:t>
      </w:r>
      <w:r w:rsidRPr="00B31909">
        <w:rPr>
          <w:rFonts w:ascii="Palatino Linotype" w:hAnsi="Palatino Linotype"/>
          <w:bCs/>
          <w:sz w:val="22"/>
          <w:szCs w:val="22"/>
        </w:rPr>
        <w:t xml:space="preserve"> pada setiap hukum atau ketentuan syara’.</w:t>
      </w:r>
    </w:p>
    <w:p w:rsidR="003C2BD6" w:rsidRDefault="00B31909" w:rsidP="003C2BD6">
      <w:pPr>
        <w:ind w:firstLine="720"/>
        <w:jc w:val="both"/>
        <w:rPr>
          <w:rFonts w:ascii="Palatino Linotype" w:hAnsi="Palatino Linotype"/>
          <w:bCs/>
          <w:sz w:val="22"/>
          <w:szCs w:val="22"/>
        </w:rPr>
      </w:pPr>
      <w:proofErr w:type="gramStart"/>
      <w:r w:rsidRPr="00B31909">
        <w:rPr>
          <w:rFonts w:ascii="Palatino Linotype" w:hAnsi="Palatino Linotype"/>
          <w:bCs/>
          <w:sz w:val="22"/>
          <w:szCs w:val="22"/>
        </w:rPr>
        <w:t>Setiap mujtahid tidak dibenarkan menggali hukum Islam sebelum meneliti dalil-dalil yang terdapat di dalam al-Qur’an terlebih dahulu untuk dijadikan hujah, maka apabila tidak ditemukan di dalam al-Qur’an, barulah diperbolehkan menengok dan beralih kepada dalil-d</w:t>
      </w:r>
      <w:r w:rsidR="00B41F4B">
        <w:rPr>
          <w:rFonts w:ascii="Palatino Linotype" w:hAnsi="Palatino Linotype"/>
          <w:bCs/>
          <w:sz w:val="22"/>
          <w:szCs w:val="22"/>
        </w:rPr>
        <w:t>alil lainnya setelah al-Qur’an.</w:t>
      </w:r>
      <w:proofErr w:type="gramEnd"/>
      <w:r w:rsidR="00B41F4B">
        <w:rPr>
          <w:rStyle w:val="FootnoteReference"/>
          <w:rFonts w:ascii="Palatino Linotype" w:hAnsi="Palatino Linotype"/>
          <w:bCs/>
          <w:sz w:val="22"/>
          <w:szCs w:val="22"/>
        </w:rPr>
        <w:footnoteReference w:id="20"/>
      </w:r>
      <w:r w:rsidR="003C2BD6">
        <w:rPr>
          <w:rFonts w:ascii="Palatino Linotype" w:hAnsi="Palatino Linotype"/>
          <w:bCs/>
          <w:sz w:val="22"/>
          <w:szCs w:val="22"/>
        </w:rPr>
        <w:t xml:space="preserve"> </w:t>
      </w:r>
      <w:r w:rsidRPr="00B31909">
        <w:rPr>
          <w:rFonts w:ascii="Palatino Linotype" w:hAnsi="Palatino Linotype"/>
          <w:bCs/>
          <w:sz w:val="22"/>
          <w:szCs w:val="22"/>
        </w:rPr>
        <w:t xml:space="preserve">Dalam pengertian al-Qur’an penulis tertarik </w:t>
      </w:r>
      <w:proofErr w:type="gramStart"/>
      <w:r w:rsidRPr="00B31909">
        <w:rPr>
          <w:rFonts w:ascii="Palatino Linotype" w:hAnsi="Palatino Linotype"/>
          <w:bCs/>
          <w:sz w:val="22"/>
          <w:szCs w:val="22"/>
        </w:rPr>
        <w:t>apa</w:t>
      </w:r>
      <w:proofErr w:type="gramEnd"/>
      <w:r w:rsidRPr="00B31909">
        <w:rPr>
          <w:rFonts w:ascii="Palatino Linotype" w:hAnsi="Palatino Linotype"/>
          <w:bCs/>
          <w:sz w:val="22"/>
          <w:szCs w:val="22"/>
        </w:rPr>
        <w:t xml:space="preserve"> yang disampaikan oleh al-Syaukani terkait ta’rif al-Qur’an sebagaimana yang disebutkan: firman Allah swt, yang diturunkan kepada nabi Muhammad saw, yang tertulis di dalam mushaf, yang disampaikan kepada ki</w:t>
      </w:r>
      <w:r w:rsidR="00B41F4B">
        <w:rPr>
          <w:rFonts w:ascii="Palatino Linotype" w:hAnsi="Palatino Linotype"/>
          <w:bCs/>
          <w:sz w:val="22"/>
          <w:szCs w:val="22"/>
        </w:rPr>
        <w:t>ta secara naqli dan mutawatir.</w:t>
      </w:r>
      <w:r w:rsidR="00B41F4B">
        <w:rPr>
          <w:rStyle w:val="FootnoteReference"/>
          <w:rFonts w:ascii="Palatino Linotype" w:hAnsi="Palatino Linotype"/>
          <w:bCs/>
          <w:sz w:val="22"/>
          <w:szCs w:val="22"/>
        </w:rPr>
        <w:footnoteReference w:id="21"/>
      </w:r>
    </w:p>
    <w:p w:rsidR="003C2BD6" w:rsidRDefault="00B31909" w:rsidP="003C2BD6">
      <w:pPr>
        <w:ind w:firstLine="720"/>
        <w:jc w:val="both"/>
        <w:rPr>
          <w:rFonts w:ascii="Palatino Linotype" w:hAnsi="Palatino Linotype"/>
          <w:bCs/>
          <w:sz w:val="22"/>
          <w:szCs w:val="22"/>
          <w:rtl/>
        </w:rPr>
      </w:pPr>
      <w:r w:rsidRPr="00B31909">
        <w:rPr>
          <w:rFonts w:ascii="Palatino Linotype" w:hAnsi="Palatino Linotype"/>
          <w:bCs/>
          <w:sz w:val="22"/>
          <w:szCs w:val="22"/>
        </w:rPr>
        <w:t>Pengertian tersebut mengandung pemahaman pengecualian kitab-kitab yang lain, hadis qudsi, hadis Nabi saw</w:t>
      </w:r>
      <w:proofErr w:type="gramStart"/>
      <w:r w:rsidRPr="00B31909">
        <w:rPr>
          <w:rFonts w:ascii="Palatino Linotype" w:hAnsi="Palatino Linotype"/>
          <w:bCs/>
          <w:sz w:val="22"/>
          <w:szCs w:val="22"/>
        </w:rPr>
        <w:t>,.</w:t>
      </w:r>
      <w:proofErr w:type="gramEnd"/>
      <w:r w:rsidRPr="00B31909">
        <w:rPr>
          <w:rFonts w:ascii="Palatino Linotype" w:hAnsi="Palatino Linotype"/>
          <w:bCs/>
          <w:sz w:val="22"/>
          <w:szCs w:val="22"/>
        </w:rPr>
        <w:t xml:space="preserve"> </w:t>
      </w:r>
      <w:proofErr w:type="gramStart"/>
      <w:r w:rsidRPr="00B31909">
        <w:rPr>
          <w:rFonts w:ascii="Palatino Linotype" w:hAnsi="Palatino Linotype"/>
          <w:bCs/>
          <w:sz w:val="22"/>
          <w:szCs w:val="22"/>
        </w:rPr>
        <w:t>Sementara, pemahaman terkait penyampaian secara naqli dan mutawatir juga mengecualikan qiraat yang syaz.</w:t>
      </w:r>
      <w:proofErr w:type="gramEnd"/>
      <w:r w:rsidRPr="00B31909">
        <w:rPr>
          <w:rFonts w:ascii="Palatino Linotype" w:hAnsi="Palatino Linotype"/>
          <w:bCs/>
          <w:sz w:val="22"/>
          <w:szCs w:val="22"/>
        </w:rPr>
        <w:t xml:space="preserve"> Dengan demikian, dapat dipahami dengan benar dan sahih bahwasannya al-</w:t>
      </w:r>
      <w:r w:rsidRPr="00B31909">
        <w:rPr>
          <w:rFonts w:ascii="Palatino Linotype" w:hAnsi="Palatino Linotype"/>
          <w:bCs/>
          <w:sz w:val="22"/>
          <w:szCs w:val="22"/>
        </w:rPr>
        <w:lastRenderedPageBreak/>
        <w:t>Qur’an merupakan kitab samawi yang diturunkan kepada Nabi Muhammad saw, secara mutawatir,</w:t>
      </w:r>
      <w:r w:rsidR="00141175">
        <w:rPr>
          <w:rStyle w:val="FootnoteReference"/>
          <w:rFonts w:ascii="Palatino Linotype" w:hAnsi="Palatino Linotype"/>
          <w:bCs/>
          <w:sz w:val="22"/>
          <w:szCs w:val="22"/>
        </w:rPr>
        <w:footnoteReference w:id="22"/>
      </w:r>
      <w:r w:rsidRPr="00B31909">
        <w:rPr>
          <w:rFonts w:ascii="Palatino Linotype" w:hAnsi="Palatino Linotype"/>
          <w:bCs/>
          <w:sz w:val="22"/>
          <w:szCs w:val="22"/>
        </w:rPr>
        <w:t xml:space="preserve"> sehingga keutuhan dan orisinalitasnya terjaga, bahkan terjaga dari qiraat yang syaz.</w:t>
      </w:r>
    </w:p>
    <w:p w:rsidR="003C2BD6" w:rsidRDefault="00B31909" w:rsidP="003C2BD6">
      <w:pPr>
        <w:ind w:firstLine="720"/>
        <w:jc w:val="both"/>
        <w:rPr>
          <w:rFonts w:ascii="Palatino Linotype" w:hAnsi="Palatino Linotype"/>
          <w:bCs/>
          <w:sz w:val="22"/>
          <w:szCs w:val="22"/>
          <w:rtl/>
        </w:rPr>
      </w:pPr>
      <w:r w:rsidRPr="00B31909">
        <w:rPr>
          <w:rFonts w:ascii="Palatino Linotype" w:hAnsi="Palatino Linotype"/>
          <w:bCs/>
          <w:sz w:val="22"/>
          <w:szCs w:val="22"/>
        </w:rPr>
        <w:t xml:space="preserve">Kandungan al-Qur’an sendiri meliputi tiga </w:t>
      </w:r>
      <w:r w:rsidR="00F857FA">
        <w:rPr>
          <w:rFonts w:ascii="Palatino Linotype" w:hAnsi="Palatino Linotype"/>
          <w:bCs/>
          <w:sz w:val="22"/>
          <w:szCs w:val="22"/>
        </w:rPr>
        <w:t>aspek penting dalam kehidupan: P</w:t>
      </w:r>
      <w:r w:rsidRPr="00B31909">
        <w:rPr>
          <w:rFonts w:ascii="Palatino Linotype" w:hAnsi="Palatino Linotype"/>
          <w:bCs/>
          <w:sz w:val="22"/>
          <w:szCs w:val="22"/>
        </w:rPr>
        <w:t xml:space="preserve">ertama, hukum-hukum </w:t>
      </w:r>
      <w:r w:rsidR="00F857FA">
        <w:rPr>
          <w:rFonts w:ascii="Palatino Linotype" w:hAnsi="Palatino Linotype"/>
          <w:bCs/>
          <w:i/>
          <w:iCs/>
          <w:sz w:val="22"/>
          <w:szCs w:val="22"/>
        </w:rPr>
        <w:t>i</w:t>
      </w:r>
      <w:r w:rsidRPr="00F857FA">
        <w:rPr>
          <w:rFonts w:ascii="Palatino Linotype" w:hAnsi="Palatino Linotype"/>
          <w:bCs/>
          <w:i/>
          <w:iCs/>
          <w:sz w:val="22"/>
          <w:szCs w:val="22"/>
        </w:rPr>
        <w:t>’tiqadiyah</w:t>
      </w:r>
      <w:r w:rsidRPr="00B31909">
        <w:rPr>
          <w:rFonts w:ascii="Palatino Linotype" w:hAnsi="Palatino Linotype"/>
          <w:bCs/>
          <w:sz w:val="22"/>
          <w:szCs w:val="22"/>
        </w:rPr>
        <w:t>, yaitu hukum-hukum seputar keimanan seora</w:t>
      </w:r>
      <w:r w:rsidR="00F857FA">
        <w:rPr>
          <w:rFonts w:ascii="Palatino Linotype" w:hAnsi="Palatino Linotype"/>
          <w:bCs/>
          <w:sz w:val="22"/>
          <w:szCs w:val="22"/>
        </w:rPr>
        <w:t>ng mukalaf terhadap Allah swt, malaikat, r</w:t>
      </w:r>
      <w:r w:rsidRPr="00B31909">
        <w:rPr>
          <w:rFonts w:ascii="Palatino Linotype" w:hAnsi="Palatino Linotype"/>
          <w:bCs/>
          <w:sz w:val="22"/>
          <w:szCs w:val="22"/>
        </w:rPr>
        <w:t xml:space="preserve">asul-rasul-Nya dan hari akhir. </w:t>
      </w:r>
      <w:proofErr w:type="gramStart"/>
      <w:r w:rsidRPr="00B31909">
        <w:rPr>
          <w:rFonts w:ascii="Palatino Linotype" w:hAnsi="Palatino Linotype"/>
          <w:bCs/>
          <w:sz w:val="22"/>
          <w:szCs w:val="22"/>
        </w:rPr>
        <w:t xml:space="preserve">Kedua, hukum-hukum </w:t>
      </w:r>
      <w:r w:rsidR="00F857FA">
        <w:rPr>
          <w:rFonts w:ascii="Palatino Linotype" w:hAnsi="Palatino Linotype"/>
          <w:bCs/>
          <w:i/>
          <w:iCs/>
          <w:sz w:val="22"/>
          <w:szCs w:val="22"/>
        </w:rPr>
        <w:t>a</w:t>
      </w:r>
      <w:r w:rsidRPr="00F857FA">
        <w:rPr>
          <w:rFonts w:ascii="Palatino Linotype" w:hAnsi="Palatino Linotype"/>
          <w:bCs/>
          <w:i/>
          <w:iCs/>
          <w:sz w:val="22"/>
          <w:szCs w:val="22"/>
        </w:rPr>
        <w:t>khlakiyah</w:t>
      </w:r>
      <w:r w:rsidRPr="00B31909">
        <w:rPr>
          <w:rFonts w:ascii="Palatino Linotype" w:hAnsi="Palatino Linotype"/>
          <w:bCs/>
          <w:sz w:val="22"/>
          <w:szCs w:val="22"/>
        </w:rPr>
        <w:t>, yaitu hukum-hukum yang mengatur perilaku manusia, baik perilaku yang baik maupu</w:t>
      </w:r>
      <w:r w:rsidR="00F857FA">
        <w:rPr>
          <w:rFonts w:ascii="Palatino Linotype" w:hAnsi="Palatino Linotype"/>
          <w:bCs/>
          <w:sz w:val="22"/>
          <w:szCs w:val="22"/>
        </w:rPr>
        <w:t>n tercela.</w:t>
      </w:r>
      <w:proofErr w:type="gramEnd"/>
      <w:r w:rsidR="00F857FA">
        <w:rPr>
          <w:rFonts w:ascii="Palatino Linotype" w:hAnsi="Palatino Linotype"/>
          <w:bCs/>
          <w:sz w:val="22"/>
          <w:szCs w:val="22"/>
        </w:rPr>
        <w:t xml:space="preserve"> Ketiga, hukum-hukum </w:t>
      </w:r>
      <w:r w:rsidR="00F857FA" w:rsidRPr="00F857FA">
        <w:rPr>
          <w:rFonts w:ascii="Palatino Linotype" w:hAnsi="Palatino Linotype"/>
          <w:bCs/>
          <w:i/>
          <w:iCs/>
          <w:sz w:val="22"/>
          <w:szCs w:val="22"/>
        </w:rPr>
        <w:t>a</w:t>
      </w:r>
      <w:r w:rsidRPr="00F857FA">
        <w:rPr>
          <w:rFonts w:ascii="Palatino Linotype" w:hAnsi="Palatino Linotype"/>
          <w:bCs/>
          <w:i/>
          <w:iCs/>
          <w:sz w:val="22"/>
          <w:szCs w:val="22"/>
        </w:rPr>
        <w:t>maliyah</w:t>
      </w:r>
      <w:r w:rsidRPr="00B31909">
        <w:rPr>
          <w:rFonts w:ascii="Palatino Linotype" w:hAnsi="Palatino Linotype"/>
          <w:bCs/>
          <w:sz w:val="22"/>
          <w:szCs w:val="22"/>
        </w:rPr>
        <w:t xml:space="preserve">, yaitu hukum-hukum yang bersangkutan antar sesama manusia juga </w:t>
      </w:r>
      <w:proofErr w:type="gramStart"/>
      <w:r w:rsidRPr="00B31909">
        <w:rPr>
          <w:rFonts w:ascii="Palatino Linotype" w:hAnsi="Palatino Linotype"/>
          <w:bCs/>
          <w:sz w:val="22"/>
          <w:szCs w:val="22"/>
        </w:rPr>
        <w:t>akan</w:t>
      </w:r>
      <w:proofErr w:type="gramEnd"/>
      <w:r w:rsidRPr="00B31909">
        <w:rPr>
          <w:rFonts w:ascii="Palatino Linotype" w:hAnsi="Palatino Linotype"/>
          <w:bCs/>
          <w:sz w:val="22"/>
          <w:szCs w:val="22"/>
        </w:rPr>
        <w:t xml:space="preserve"> tertapi dari aspek soasial, kerjasama, perjanjian antar sesama manusia.</w:t>
      </w:r>
    </w:p>
    <w:p w:rsidR="00B41F4B" w:rsidRDefault="00B31909" w:rsidP="00B41F4B">
      <w:pPr>
        <w:ind w:firstLine="720"/>
        <w:jc w:val="both"/>
        <w:rPr>
          <w:rFonts w:ascii="Palatino Linotype" w:hAnsi="Palatino Linotype"/>
          <w:bCs/>
          <w:sz w:val="22"/>
          <w:szCs w:val="22"/>
        </w:rPr>
      </w:pPr>
      <w:r w:rsidRPr="00B31909">
        <w:rPr>
          <w:rFonts w:ascii="Palatino Linotype" w:hAnsi="Palatino Linotype"/>
          <w:bCs/>
          <w:sz w:val="22"/>
          <w:szCs w:val="22"/>
        </w:rPr>
        <w:t xml:space="preserve">Selanjutnya aspek kandungan al-Qur’an seputar hukum-hukum amaliyah terdapat berbagai rincian yang antara lain, 1) </w:t>
      </w:r>
      <w:r w:rsidRPr="00F857FA">
        <w:rPr>
          <w:rFonts w:ascii="Palatino Linotype" w:hAnsi="Palatino Linotype"/>
          <w:bCs/>
          <w:i/>
          <w:iCs/>
          <w:sz w:val="22"/>
          <w:szCs w:val="22"/>
        </w:rPr>
        <w:t>al-ahkam al-‘Ibadah</w:t>
      </w:r>
      <w:r w:rsidRPr="00B31909">
        <w:rPr>
          <w:rFonts w:ascii="Palatino Linotype" w:hAnsi="Palatino Linotype"/>
          <w:bCs/>
          <w:sz w:val="22"/>
          <w:szCs w:val="22"/>
        </w:rPr>
        <w:t xml:space="preserve">, yakni hukum-hukum seputar ibadah dalam keseharian seorang muslim, meliputi: salat, zakat, haji, puasa dan jihad; 2) </w:t>
      </w:r>
      <w:r w:rsidRPr="00F857FA">
        <w:rPr>
          <w:rFonts w:ascii="Palatino Linotype" w:hAnsi="Palatino Linotype"/>
          <w:bCs/>
          <w:i/>
          <w:iCs/>
          <w:sz w:val="22"/>
          <w:szCs w:val="22"/>
        </w:rPr>
        <w:t>al-ahkam al-ahwal al-syakhsiyah</w:t>
      </w:r>
      <w:r w:rsidRPr="00B31909">
        <w:rPr>
          <w:rFonts w:ascii="Palatino Linotype" w:hAnsi="Palatino Linotype"/>
          <w:bCs/>
          <w:sz w:val="22"/>
          <w:szCs w:val="22"/>
        </w:rPr>
        <w:t xml:space="preserve">, yakni hukum keluarga yang berkaitan seputar permasalahan keluarga yang dimulai dari pembentukan keluarga yaitu pernikahan, hubungan antara kedua belah pihak pasangan, dan kerabatnya; 3) </w:t>
      </w:r>
      <w:r w:rsidRPr="00F857FA">
        <w:rPr>
          <w:rFonts w:ascii="Palatino Linotype" w:hAnsi="Palatino Linotype"/>
          <w:bCs/>
          <w:i/>
          <w:iCs/>
          <w:sz w:val="22"/>
          <w:szCs w:val="22"/>
        </w:rPr>
        <w:t>al-ahkam al-jinayah</w:t>
      </w:r>
      <w:r w:rsidRPr="00B31909">
        <w:rPr>
          <w:rFonts w:ascii="Palatino Linotype" w:hAnsi="Palatino Linotype"/>
          <w:bCs/>
          <w:sz w:val="22"/>
          <w:szCs w:val="22"/>
        </w:rPr>
        <w:t xml:space="preserve"> (hukum pidana), yakni hukum-hukum yang menangani permasalahan pidana seta akibat dari hukuman tersebut; 4) </w:t>
      </w:r>
      <w:r w:rsidRPr="00F857FA">
        <w:rPr>
          <w:rFonts w:ascii="Palatino Linotype" w:hAnsi="Palatino Linotype"/>
          <w:bCs/>
          <w:i/>
          <w:iCs/>
          <w:sz w:val="22"/>
          <w:szCs w:val="22"/>
        </w:rPr>
        <w:t>al-ahkam al-murafa’at</w:t>
      </w:r>
      <w:r w:rsidRPr="00B31909">
        <w:rPr>
          <w:rFonts w:ascii="Palatino Linotype" w:hAnsi="Palatino Linotype"/>
          <w:bCs/>
          <w:sz w:val="22"/>
          <w:szCs w:val="22"/>
        </w:rPr>
        <w:t xml:space="preserve"> (hukum acara), yakni hukum-hukum seputar peradilan, kesaksian, dan termasuk sumpah di dalamnya; 5) </w:t>
      </w:r>
      <w:r w:rsidRPr="00F857FA">
        <w:rPr>
          <w:rFonts w:ascii="Palatino Linotype" w:hAnsi="Palatino Linotype"/>
          <w:bCs/>
          <w:i/>
          <w:iCs/>
          <w:sz w:val="22"/>
          <w:szCs w:val="22"/>
        </w:rPr>
        <w:t>al-ahkam al-dusturiyah</w:t>
      </w:r>
      <w:r w:rsidRPr="00B31909">
        <w:rPr>
          <w:rFonts w:ascii="Palatino Linotype" w:hAnsi="Palatino Linotype"/>
          <w:bCs/>
          <w:sz w:val="22"/>
          <w:szCs w:val="22"/>
        </w:rPr>
        <w:t xml:space="preserve">,  yakni hukum-hukum yang mengatur persoalan teknis seputar pembentukan undang-undang; 6) </w:t>
      </w:r>
      <w:r w:rsidRPr="00F857FA">
        <w:rPr>
          <w:rFonts w:ascii="Palatino Linotype" w:hAnsi="Palatino Linotype"/>
          <w:bCs/>
          <w:i/>
          <w:iCs/>
          <w:sz w:val="22"/>
          <w:szCs w:val="22"/>
        </w:rPr>
        <w:t>al-ahkam al-dauliyah</w:t>
      </w:r>
      <w:r w:rsidRPr="00B31909">
        <w:rPr>
          <w:rFonts w:ascii="Palatino Linotype" w:hAnsi="Palatino Linotype"/>
          <w:bCs/>
          <w:sz w:val="22"/>
          <w:szCs w:val="22"/>
        </w:rPr>
        <w:t xml:space="preserve">, yakni hukum-hukum yang mengatur interaksi antar bangsa-bangsa internasional; 7) </w:t>
      </w:r>
      <w:r w:rsidRPr="00F857FA">
        <w:rPr>
          <w:rFonts w:ascii="Palatino Linotype" w:hAnsi="Palatino Linotype"/>
          <w:bCs/>
          <w:i/>
          <w:iCs/>
          <w:sz w:val="22"/>
          <w:szCs w:val="22"/>
        </w:rPr>
        <w:t>al-ahkam al-madaniyah</w:t>
      </w:r>
      <w:r w:rsidRPr="00B31909">
        <w:rPr>
          <w:rFonts w:ascii="Palatino Linotype" w:hAnsi="Palatino Linotype"/>
          <w:bCs/>
          <w:sz w:val="22"/>
          <w:szCs w:val="22"/>
        </w:rPr>
        <w:t xml:space="preserve"> (hukum privat), yakni hukum-hukum yang mengatur urusan antar indivindu, masyarakat, dan lembaga di bidang usaha; 8) </w:t>
      </w:r>
      <w:r w:rsidRPr="00F857FA">
        <w:rPr>
          <w:rFonts w:ascii="Palatino Linotype" w:hAnsi="Palatino Linotype"/>
          <w:bCs/>
          <w:i/>
          <w:iCs/>
          <w:sz w:val="22"/>
          <w:szCs w:val="22"/>
        </w:rPr>
        <w:t>al-ahkam al-iqtisadiyah wa al-maliya</w:t>
      </w:r>
      <w:r w:rsidRPr="00B31909">
        <w:rPr>
          <w:rFonts w:ascii="Palatino Linotype" w:hAnsi="Palatino Linotype"/>
          <w:bCs/>
          <w:sz w:val="22"/>
          <w:szCs w:val="22"/>
        </w:rPr>
        <w:t>, yakni hukum-hukum seputar ekonomi dan keuangan, yang berkaitan dengan hak-hak orang miskin, sumberdaya ekonomi, perbankan, dan hubungan ekonomi antar in</w:t>
      </w:r>
      <w:r w:rsidR="00B41F4B">
        <w:rPr>
          <w:rFonts w:ascii="Palatino Linotype" w:hAnsi="Palatino Linotype"/>
          <w:bCs/>
          <w:sz w:val="22"/>
          <w:szCs w:val="22"/>
        </w:rPr>
        <w:t>divindu, masyarakat dan negara.</w:t>
      </w:r>
      <w:r w:rsidR="00B41F4B">
        <w:rPr>
          <w:rStyle w:val="FootnoteReference"/>
          <w:rFonts w:ascii="Palatino Linotype" w:hAnsi="Palatino Linotype"/>
          <w:bCs/>
          <w:sz w:val="22"/>
          <w:szCs w:val="22"/>
        </w:rPr>
        <w:footnoteReference w:id="23"/>
      </w:r>
    </w:p>
    <w:p w:rsidR="00B41F4B" w:rsidRDefault="00C77922" w:rsidP="00B41F4B">
      <w:pPr>
        <w:ind w:firstLine="720"/>
        <w:jc w:val="both"/>
        <w:rPr>
          <w:rFonts w:ascii="Palatino Linotype" w:hAnsi="Palatino Linotype"/>
          <w:bCs/>
          <w:sz w:val="22"/>
          <w:szCs w:val="22"/>
        </w:rPr>
      </w:pPr>
      <w:r w:rsidRPr="00C77922">
        <w:rPr>
          <w:rFonts w:ascii="Palatino Linotype" w:hAnsi="Palatino Linotype"/>
          <w:bCs/>
          <w:i/>
          <w:iCs/>
          <w:sz w:val="22"/>
          <w:szCs w:val="22"/>
        </w:rPr>
        <w:t>Kedua,</w:t>
      </w:r>
      <w:r>
        <w:rPr>
          <w:rFonts w:ascii="Palatino Linotype" w:hAnsi="Palatino Linotype"/>
          <w:bCs/>
          <w:sz w:val="22"/>
          <w:szCs w:val="22"/>
        </w:rPr>
        <w:t xml:space="preserve"> s</w:t>
      </w:r>
      <w:r w:rsidR="00B31909" w:rsidRPr="00B31909">
        <w:rPr>
          <w:rFonts w:ascii="Palatino Linotype" w:hAnsi="Palatino Linotype"/>
          <w:bCs/>
          <w:sz w:val="22"/>
          <w:szCs w:val="22"/>
        </w:rPr>
        <w:t>unah</w:t>
      </w:r>
      <w:r w:rsidR="00B41F4B">
        <w:rPr>
          <w:rFonts w:ascii="Palatino Linotype" w:hAnsi="Palatino Linotype"/>
          <w:bCs/>
          <w:sz w:val="22"/>
          <w:szCs w:val="22"/>
        </w:rPr>
        <w:t xml:space="preserve">, di dalam pemaknaanya </w:t>
      </w:r>
      <w:r w:rsidR="00B31909" w:rsidRPr="00B31909">
        <w:rPr>
          <w:rFonts w:ascii="Palatino Linotype" w:hAnsi="Palatino Linotype"/>
          <w:bCs/>
          <w:sz w:val="22"/>
          <w:szCs w:val="22"/>
        </w:rPr>
        <w:t xml:space="preserve"> mengalami sudut pandang yang beragam, para usuli memberikan pemahaman terkait sunah bahwasannya sunah adalah setiap perkataan, perbuatan atau taqrir yang bersumber dari Rasulullah saw, yang merupakan dalil-dalil hukum di</w:t>
      </w:r>
      <w:r w:rsidR="002E641D">
        <w:rPr>
          <w:rFonts w:ascii="Palatino Linotype" w:hAnsi="Palatino Linotype"/>
          <w:bCs/>
          <w:sz w:val="22"/>
          <w:szCs w:val="22"/>
        </w:rPr>
        <w:t xml:space="preserve"> </w:t>
      </w:r>
      <w:r w:rsidR="00B31909" w:rsidRPr="00B31909">
        <w:rPr>
          <w:rFonts w:ascii="Palatino Linotype" w:hAnsi="Palatino Linotype"/>
          <w:bCs/>
          <w:sz w:val="22"/>
          <w:szCs w:val="22"/>
        </w:rPr>
        <w:t>luar al-Qur’an. Sementara, para fukaha menjelaskan pengertian dan pemahaman terkait sunah yang berarti segala sesuatu yang asal-muasalnya bersumber dari Rasulullah saw, dan segala sesuatu tersebut tidak tergolong kepad</w:t>
      </w:r>
      <w:r w:rsidR="002E641D">
        <w:rPr>
          <w:rFonts w:ascii="Palatino Linotype" w:hAnsi="Palatino Linotype"/>
          <w:bCs/>
          <w:sz w:val="22"/>
          <w:szCs w:val="22"/>
        </w:rPr>
        <w:t>a hal-hal yang fardu dan wajib.</w:t>
      </w:r>
      <w:r w:rsidR="002E641D">
        <w:rPr>
          <w:rStyle w:val="FootnoteReference"/>
          <w:rFonts w:ascii="Palatino Linotype" w:hAnsi="Palatino Linotype"/>
          <w:bCs/>
          <w:sz w:val="22"/>
          <w:szCs w:val="22"/>
        </w:rPr>
        <w:footnoteReference w:id="24"/>
      </w:r>
    </w:p>
    <w:p w:rsidR="00B41F4B" w:rsidRDefault="00B31909" w:rsidP="00B41F4B">
      <w:pPr>
        <w:ind w:firstLine="720"/>
        <w:jc w:val="both"/>
        <w:rPr>
          <w:rFonts w:ascii="Palatino Linotype" w:hAnsi="Palatino Linotype"/>
          <w:bCs/>
          <w:sz w:val="22"/>
          <w:szCs w:val="22"/>
        </w:rPr>
      </w:pPr>
      <w:r w:rsidRPr="00B31909">
        <w:rPr>
          <w:rFonts w:ascii="Palatino Linotype" w:hAnsi="Palatino Linotype"/>
          <w:bCs/>
          <w:sz w:val="22"/>
          <w:szCs w:val="22"/>
        </w:rPr>
        <w:t xml:space="preserve">Allah swt, telah menurunkan wahyu al-Qur’an kepada umat manusia yang diperantarai oleh nabi Muhammad saw, dengan tujuan sebagai petunjuk hidup di dalam kehidupan dunia serta sebagai pedoman menuju alam akhirat. </w:t>
      </w:r>
      <w:r w:rsidRPr="00B31909">
        <w:rPr>
          <w:rFonts w:ascii="Palatino Linotype" w:hAnsi="Palatino Linotype"/>
          <w:bCs/>
          <w:sz w:val="22"/>
          <w:szCs w:val="22"/>
        </w:rPr>
        <w:lastRenderedPageBreak/>
        <w:t xml:space="preserve">Mayoritas ajaran-ajaran yang terdapat di dalam al-Qur’an tidak serta merta dapat difahami langsung oleh umat manusia, </w:t>
      </w:r>
      <w:proofErr w:type="gramStart"/>
      <w:r w:rsidRPr="00B31909">
        <w:rPr>
          <w:rFonts w:ascii="Palatino Linotype" w:hAnsi="Palatino Linotype"/>
          <w:bCs/>
          <w:sz w:val="22"/>
          <w:szCs w:val="22"/>
        </w:rPr>
        <w:t>akan</w:t>
      </w:r>
      <w:proofErr w:type="gramEnd"/>
      <w:r w:rsidRPr="00B31909">
        <w:rPr>
          <w:rFonts w:ascii="Palatino Linotype" w:hAnsi="Palatino Linotype"/>
          <w:bCs/>
          <w:sz w:val="22"/>
          <w:szCs w:val="22"/>
        </w:rPr>
        <w:t xml:space="preserve"> tetapi membutuhkan bayan dan penjelas yang diperinci oleh sunah Rasulullah saw. Semua penjelasan yang disampaikan oleh Rasulullah saw, baik yang bersifat pernyataan ataupun contoh langsung secara praktis itu kesemuanya dapat disebut dan difahami sebagai sunah. </w:t>
      </w:r>
      <w:proofErr w:type="gramStart"/>
      <w:r w:rsidRPr="00B31909">
        <w:rPr>
          <w:rFonts w:ascii="Palatino Linotype" w:hAnsi="Palatino Linotype"/>
          <w:bCs/>
          <w:sz w:val="22"/>
          <w:szCs w:val="22"/>
        </w:rPr>
        <w:t>Oleh karena itu, sunah merupakan sumber hukum yang benar-benar tidak dapat dipisahkan dari al-Qur’an.</w:t>
      </w:r>
      <w:proofErr w:type="gramEnd"/>
    </w:p>
    <w:p w:rsidR="00C77922" w:rsidRDefault="00B31909" w:rsidP="00C77922">
      <w:pPr>
        <w:ind w:firstLine="720"/>
        <w:jc w:val="both"/>
        <w:rPr>
          <w:rFonts w:ascii="Palatino Linotype" w:hAnsi="Palatino Linotype"/>
          <w:bCs/>
          <w:sz w:val="22"/>
          <w:szCs w:val="22"/>
        </w:rPr>
      </w:pPr>
      <w:r w:rsidRPr="00B31909">
        <w:rPr>
          <w:rFonts w:ascii="Palatino Linotype" w:hAnsi="Palatino Linotype"/>
          <w:bCs/>
          <w:sz w:val="22"/>
          <w:szCs w:val="22"/>
        </w:rPr>
        <w:t>Korelasi antara al-Qur’an dan sunah setidaknya ada tiga hal penting, berikut di antaranya: 1) hukum-hukum yang terdapat di dalam al-Qur’an diperkuat oleh sunah; 2) hukum-hukum di dalam al-Qur’an yang bersifat global diperinci oleh sunah, hukum-hukum yang bersifat m</w:t>
      </w:r>
      <w:r w:rsidR="002E641D">
        <w:rPr>
          <w:rFonts w:ascii="Palatino Linotype" w:hAnsi="Palatino Linotype"/>
          <w:bCs/>
          <w:sz w:val="22"/>
          <w:szCs w:val="22"/>
        </w:rPr>
        <w:t>utlak</w:t>
      </w:r>
      <w:r w:rsidR="002E641D">
        <w:rPr>
          <w:rStyle w:val="FootnoteReference"/>
          <w:rFonts w:ascii="Palatino Linotype" w:hAnsi="Palatino Linotype"/>
          <w:bCs/>
          <w:sz w:val="22"/>
          <w:szCs w:val="22"/>
        </w:rPr>
        <w:footnoteReference w:id="25"/>
      </w:r>
      <w:r w:rsidR="002E641D">
        <w:rPr>
          <w:rFonts w:ascii="Palatino Linotype" w:hAnsi="Palatino Linotype"/>
          <w:bCs/>
          <w:sz w:val="22"/>
          <w:szCs w:val="22"/>
        </w:rPr>
        <w:t xml:space="preserve"> </w:t>
      </w:r>
      <w:r w:rsidRPr="00B31909">
        <w:rPr>
          <w:rFonts w:ascii="Palatino Linotype" w:hAnsi="Palatino Linotype"/>
          <w:bCs/>
          <w:sz w:val="22"/>
          <w:szCs w:val="22"/>
        </w:rPr>
        <w:t>dibatasi oleh sunah serta hukum-hukum yang bersifat umum dikhususkan oleh sunah; 3) hukum-hukum yang belum terisi atau ditetapkan oleh al-Qur’</w:t>
      </w:r>
      <w:r w:rsidR="00C77922">
        <w:rPr>
          <w:rFonts w:ascii="Palatino Linotype" w:hAnsi="Palatino Linotype"/>
          <w:bCs/>
          <w:sz w:val="22"/>
          <w:szCs w:val="22"/>
        </w:rPr>
        <w:t>an akan ditetapkan oleh sunah.</w:t>
      </w:r>
      <w:r w:rsidR="00C77922">
        <w:rPr>
          <w:rStyle w:val="FootnoteReference"/>
          <w:rFonts w:ascii="Palatino Linotype" w:hAnsi="Palatino Linotype"/>
          <w:bCs/>
          <w:sz w:val="22"/>
          <w:szCs w:val="22"/>
        </w:rPr>
        <w:footnoteReference w:id="26"/>
      </w:r>
      <w:r w:rsidR="00C77922">
        <w:rPr>
          <w:rFonts w:ascii="Palatino Linotype" w:hAnsi="Palatino Linotype"/>
          <w:bCs/>
          <w:sz w:val="22"/>
          <w:szCs w:val="22"/>
        </w:rPr>
        <w:t xml:space="preserve"> </w:t>
      </w:r>
      <w:proofErr w:type="gramStart"/>
      <w:r w:rsidRPr="00B31909">
        <w:rPr>
          <w:rFonts w:ascii="Palatino Linotype" w:hAnsi="Palatino Linotype"/>
          <w:bCs/>
          <w:sz w:val="22"/>
          <w:szCs w:val="22"/>
        </w:rPr>
        <w:t>Atas dasa</w:t>
      </w:r>
      <w:r w:rsidR="00540890">
        <w:rPr>
          <w:rFonts w:ascii="Palatino Linotype" w:hAnsi="Palatino Linotype"/>
          <w:bCs/>
          <w:sz w:val="22"/>
          <w:szCs w:val="22"/>
        </w:rPr>
        <w:t xml:space="preserve">r itulah umat Islam bersepakat </w:t>
      </w:r>
      <w:r w:rsidRPr="00B31909">
        <w:rPr>
          <w:rFonts w:ascii="Palatino Linotype" w:hAnsi="Palatino Linotype"/>
          <w:bCs/>
          <w:sz w:val="22"/>
          <w:szCs w:val="22"/>
        </w:rPr>
        <w:t>bahwasannya sunah Nabi Muhammad swt, merupakan sumber hukum Islam.</w:t>
      </w:r>
      <w:proofErr w:type="gramEnd"/>
      <w:r w:rsidR="00C77922">
        <w:rPr>
          <w:rStyle w:val="FootnoteReference"/>
          <w:rFonts w:ascii="Palatino Linotype" w:hAnsi="Palatino Linotype"/>
          <w:bCs/>
          <w:sz w:val="22"/>
          <w:szCs w:val="22"/>
        </w:rPr>
        <w:footnoteReference w:id="27"/>
      </w:r>
    </w:p>
    <w:p w:rsidR="009B0CE0" w:rsidRDefault="00C77922" w:rsidP="009B0CE0">
      <w:pPr>
        <w:ind w:firstLine="720"/>
        <w:jc w:val="both"/>
        <w:rPr>
          <w:rFonts w:ascii="Palatino Linotype" w:hAnsi="Palatino Linotype"/>
          <w:bCs/>
          <w:sz w:val="22"/>
          <w:szCs w:val="22"/>
        </w:rPr>
      </w:pPr>
      <w:r w:rsidRPr="00C77922">
        <w:rPr>
          <w:rFonts w:ascii="Palatino Linotype" w:hAnsi="Palatino Linotype"/>
          <w:bCs/>
          <w:i/>
          <w:iCs/>
          <w:sz w:val="22"/>
          <w:szCs w:val="22"/>
        </w:rPr>
        <w:t>Ketiga,</w:t>
      </w:r>
      <w:r>
        <w:rPr>
          <w:rFonts w:ascii="Palatino Linotype" w:hAnsi="Palatino Linotype"/>
          <w:bCs/>
          <w:sz w:val="22"/>
          <w:szCs w:val="22"/>
        </w:rPr>
        <w:t xml:space="preserve"> </w:t>
      </w:r>
      <w:r w:rsidR="00B31909" w:rsidRPr="00B31909">
        <w:rPr>
          <w:rFonts w:ascii="Palatino Linotype" w:hAnsi="Palatino Linotype"/>
          <w:bCs/>
          <w:sz w:val="22"/>
          <w:szCs w:val="22"/>
        </w:rPr>
        <w:t xml:space="preserve">Ijma` </w:t>
      </w:r>
      <w:r>
        <w:rPr>
          <w:rFonts w:ascii="Palatino Linotype" w:hAnsi="Palatino Linotype"/>
          <w:bCs/>
          <w:sz w:val="22"/>
          <w:szCs w:val="22"/>
        </w:rPr>
        <w:t xml:space="preserve">yang </w:t>
      </w:r>
      <w:r w:rsidR="00B31909" w:rsidRPr="00B31909">
        <w:rPr>
          <w:rFonts w:ascii="Palatino Linotype" w:hAnsi="Palatino Linotype"/>
          <w:bCs/>
          <w:sz w:val="22"/>
          <w:szCs w:val="22"/>
        </w:rPr>
        <w:t>difahami sebagai kesepakatan para mujtahid dari umat Muhammad saw, setelah beliau wafat, pada suatu</w:t>
      </w:r>
      <w:r>
        <w:rPr>
          <w:rFonts w:ascii="Palatino Linotype" w:hAnsi="Palatino Linotype"/>
          <w:bCs/>
          <w:sz w:val="22"/>
          <w:szCs w:val="22"/>
        </w:rPr>
        <w:t xml:space="preserve"> masa, atas suatu hukum syara.</w:t>
      </w:r>
      <w:r>
        <w:rPr>
          <w:rStyle w:val="FootnoteReference"/>
          <w:rFonts w:ascii="Palatino Linotype" w:hAnsi="Palatino Linotype"/>
          <w:bCs/>
          <w:sz w:val="22"/>
          <w:szCs w:val="22"/>
        </w:rPr>
        <w:footnoteReference w:id="28"/>
      </w:r>
      <w:r>
        <w:rPr>
          <w:rFonts w:ascii="Palatino Linotype" w:hAnsi="Palatino Linotype"/>
          <w:bCs/>
          <w:sz w:val="22"/>
          <w:szCs w:val="22"/>
        </w:rPr>
        <w:t xml:space="preserve"> </w:t>
      </w:r>
      <w:proofErr w:type="gramStart"/>
      <w:r w:rsidR="00B31909" w:rsidRPr="00B31909">
        <w:rPr>
          <w:rFonts w:ascii="Palatino Linotype" w:hAnsi="Palatino Linotype"/>
          <w:bCs/>
          <w:sz w:val="22"/>
          <w:szCs w:val="22"/>
        </w:rPr>
        <w:t>Kehujahan Ijma masih dalam ranah kontra kesepakatan antara imam mujtahid.</w:t>
      </w:r>
      <w:proofErr w:type="gramEnd"/>
      <w:r w:rsidR="00B31909" w:rsidRPr="00B31909">
        <w:rPr>
          <w:rFonts w:ascii="Palatino Linotype" w:hAnsi="Palatino Linotype"/>
          <w:bCs/>
          <w:sz w:val="22"/>
          <w:szCs w:val="22"/>
        </w:rPr>
        <w:t xml:space="preserve"> Empat mazhab suni mengakui ijma`sebagai hujah yang </w:t>
      </w:r>
      <w:r w:rsidR="00B31909" w:rsidRPr="00540890">
        <w:rPr>
          <w:rFonts w:ascii="Palatino Linotype" w:hAnsi="Palatino Linotype"/>
          <w:bCs/>
          <w:i/>
          <w:iCs/>
          <w:sz w:val="22"/>
          <w:szCs w:val="22"/>
        </w:rPr>
        <w:t>mustaqil</w:t>
      </w:r>
      <w:r w:rsidR="00B31909" w:rsidRPr="00B31909">
        <w:rPr>
          <w:rFonts w:ascii="Palatino Linotype" w:hAnsi="Palatino Linotype"/>
          <w:bCs/>
          <w:sz w:val="22"/>
          <w:szCs w:val="22"/>
        </w:rPr>
        <w:t xml:space="preserve"> atau berdiri sendiri dan memiliki sifat yang qat`i. Meskipun demikian, mayoritas para fukaha dan mujtahid masih meragukan kemungkinan terjadinya ijma` setelah masa sahabat, seperti al-Syafi`i, A</w:t>
      </w:r>
      <w:r w:rsidR="00540890">
        <w:rPr>
          <w:rFonts w:ascii="Palatino Linotype" w:hAnsi="Palatino Linotype"/>
          <w:bCs/>
          <w:sz w:val="22"/>
          <w:szCs w:val="22"/>
        </w:rPr>
        <w:t>hmad ibn Hanbal, Abu Muslim al-A</w:t>
      </w:r>
      <w:r w:rsidR="00B31909" w:rsidRPr="00B31909">
        <w:rPr>
          <w:rFonts w:ascii="Palatino Linotype" w:hAnsi="Palatino Linotype"/>
          <w:bCs/>
          <w:sz w:val="22"/>
          <w:szCs w:val="22"/>
        </w:rPr>
        <w:t>sfahani, Ibnu Taim</w:t>
      </w:r>
      <w:r>
        <w:rPr>
          <w:rFonts w:ascii="Palatino Linotype" w:hAnsi="Palatino Linotype"/>
          <w:bCs/>
          <w:sz w:val="22"/>
          <w:szCs w:val="22"/>
        </w:rPr>
        <w:t>iyah, dan Ibnu Hazm al-Zahiri.</w:t>
      </w:r>
      <w:r>
        <w:rPr>
          <w:rStyle w:val="FootnoteReference"/>
          <w:rFonts w:ascii="Palatino Linotype" w:hAnsi="Palatino Linotype"/>
          <w:bCs/>
          <w:sz w:val="22"/>
          <w:szCs w:val="22"/>
        </w:rPr>
        <w:footnoteReference w:id="29"/>
      </w:r>
      <w:r>
        <w:rPr>
          <w:rFonts w:ascii="Palatino Linotype" w:hAnsi="Palatino Linotype"/>
          <w:bCs/>
          <w:sz w:val="22"/>
          <w:szCs w:val="22"/>
        </w:rPr>
        <w:t xml:space="preserve"> </w:t>
      </w:r>
      <w:proofErr w:type="gramStart"/>
      <w:r w:rsidR="00B31909" w:rsidRPr="00B31909">
        <w:rPr>
          <w:rFonts w:ascii="Palatino Linotype" w:hAnsi="Palatino Linotype"/>
          <w:bCs/>
          <w:sz w:val="22"/>
          <w:szCs w:val="22"/>
        </w:rPr>
        <w:t>Dengan kata lain, mayoritas menganggap ijma’ hanya terjadi pada masa sahabat, bahkan Muhammad al-Khuduri Bek, memberikan pendapat mengenai Ijma’ yang mempersempit pemahaman Ij</w:t>
      </w:r>
      <w:r>
        <w:rPr>
          <w:rFonts w:ascii="Palatino Linotype" w:hAnsi="Palatino Linotype"/>
          <w:bCs/>
          <w:sz w:val="22"/>
          <w:szCs w:val="22"/>
        </w:rPr>
        <w:t>ma’ sebelumnya.</w:t>
      </w:r>
      <w:proofErr w:type="gramEnd"/>
      <w:r>
        <w:rPr>
          <w:rStyle w:val="FootnoteReference"/>
          <w:rFonts w:ascii="Palatino Linotype" w:hAnsi="Palatino Linotype"/>
          <w:bCs/>
          <w:sz w:val="22"/>
          <w:szCs w:val="22"/>
        </w:rPr>
        <w:footnoteReference w:id="30"/>
      </w:r>
      <w:r>
        <w:rPr>
          <w:rFonts w:ascii="Palatino Linotype" w:hAnsi="Palatino Linotype"/>
          <w:bCs/>
          <w:sz w:val="22"/>
          <w:szCs w:val="22"/>
        </w:rPr>
        <w:t xml:space="preserve"> </w:t>
      </w:r>
      <w:r w:rsidR="00B31909" w:rsidRPr="00B31909">
        <w:rPr>
          <w:rFonts w:ascii="Palatino Linotype" w:hAnsi="Palatino Linotype"/>
          <w:bCs/>
          <w:sz w:val="22"/>
          <w:szCs w:val="22"/>
        </w:rPr>
        <w:t xml:space="preserve">Menurutnya Ijma’ hanya dapat dimbil hukumnya dan hanya terjadi pada masa Abu Bakar al-Siddiq dan Umar bin al-Khattab, sebelum terjadinya perpecahan di kalangan umat.  Sementara kalangan </w:t>
      </w:r>
      <w:r w:rsidR="00B31909" w:rsidRPr="00B31909">
        <w:rPr>
          <w:rFonts w:ascii="Palatino Linotype" w:hAnsi="Palatino Linotype"/>
          <w:bCs/>
          <w:sz w:val="22"/>
          <w:szCs w:val="22"/>
        </w:rPr>
        <w:lastRenderedPageBreak/>
        <w:t xml:space="preserve">minoritas semisal Khawarij dan Rafihah tidak mengakui </w:t>
      </w:r>
      <w:r>
        <w:rPr>
          <w:rFonts w:ascii="Palatino Linotype" w:hAnsi="Palatino Linotype"/>
          <w:bCs/>
          <w:sz w:val="22"/>
          <w:szCs w:val="22"/>
        </w:rPr>
        <w:t>kehujahan ijma`</w:t>
      </w:r>
      <w:proofErr w:type="gramStart"/>
      <w:r>
        <w:rPr>
          <w:rFonts w:ascii="Palatino Linotype" w:hAnsi="Palatino Linotype"/>
          <w:bCs/>
          <w:sz w:val="22"/>
          <w:szCs w:val="22"/>
        </w:rPr>
        <w:t>sama</w:t>
      </w:r>
      <w:proofErr w:type="gramEnd"/>
      <w:r>
        <w:rPr>
          <w:rFonts w:ascii="Palatino Linotype" w:hAnsi="Palatino Linotype"/>
          <w:bCs/>
          <w:sz w:val="22"/>
          <w:szCs w:val="22"/>
        </w:rPr>
        <w:t xml:space="preserve"> sekali.</w:t>
      </w:r>
      <w:r w:rsidR="00DA6C11">
        <w:rPr>
          <w:rStyle w:val="FootnoteReference"/>
          <w:rFonts w:ascii="Palatino Linotype" w:hAnsi="Palatino Linotype"/>
          <w:bCs/>
          <w:sz w:val="22"/>
          <w:szCs w:val="22"/>
        </w:rPr>
        <w:footnoteReference w:id="31"/>
      </w:r>
    </w:p>
    <w:p w:rsidR="009B0CE0" w:rsidRDefault="009B0CE0" w:rsidP="009B0CE0">
      <w:pPr>
        <w:ind w:firstLine="720"/>
        <w:jc w:val="both"/>
        <w:rPr>
          <w:rFonts w:ascii="Palatino Linotype" w:hAnsi="Palatino Linotype"/>
          <w:bCs/>
          <w:sz w:val="22"/>
          <w:szCs w:val="22"/>
        </w:rPr>
      </w:pPr>
      <w:r w:rsidRPr="009B0CE0">
        <w:rPr>
          <w:rFonts w:ascii="Palatino Linotype" w:hAnsi="Palatino Linotype"/>
          <w:bCs/>
          <w:i/>
          <w:iCs/>
          <w:sz w:val="22"/>
          <w:szCs w:val="22"/>
        </w:rPr>
        <w:t>Keempat,</w:t>
      </w:r>
      <w:r>
        <w:rPr>
          <w:rFonts w:ascii="Palatino Linotype" w:hAnsi="Palatino Linotype"/>
          <w:bCs/>
          <w:sz w:val="22"/>
          <w:szCs w:val="22"/>
        </w:rPr>
        <w:t xml:space="preserve"> </w:t>
      </w:r>
      <w:r w:rsidR="00B31909" w:rsidRPr="00B31909">
        <w:rPr>
          <w:rFonts w:ascii="Palatino Linotype" w:hAnsi="Palatino Linotype"/>
          <w:bCs/>
          <w:sz w:val="22"/>
          <w:szCs w:val="22"/>
        </w:rPr>
        <w:t>Fatwa Sahabat</w:t>
      </w:r>
      <w:r>
        <w:rPr>
          <w:rFonts w:ascii="Palatino Linotype" w:hAnsi="Palatino Linotype"/>
          <w:bCs/>
          <w:sz w:val="22"/>
          <w:szCs w:val="22"/>
        </w:rPr>
        <w:t xml:space="preserve">. </w:t>
      </w:r>
      <w:r w:rsidR="00B31909" w:rsidRPr="00B31909">
        <w:rPr>
          <w:rFonts w:ascii="Palatino Linotype" w:hAnsi="Palatino Linotype"/>
          <w:bCs/>
          <w:sz w:val="22"/>
          <w:szCs w:val="22"/>
        </w:rPr>
        <w:t xml:space="preserve">Sahabat dikenal sebagai seseorang yang selalu berada dalam majlis Rasulullah saw, dan selalu mengikutinya juga meriwayatkan hadis dari Nabi saw, sebagaimana yang dijelaskan oleh Jalaluddin al-Suyuti.  Pengertian ini memberikan pesan penting sekaligus indikasi terhadap syarat-syarat para sahabat yang dapat diterima pendapatnya dalam penetapan status hukum setiap permasalahan, karena bagaimana mungkin ajaran-ajaran Islam yang dijelaskan oleh Rasulullah saw, dapat difahami oleh seseorang yang baru bertemu dengannya sebentar atau sesaat saja. </w:t>
      </w:r>
    </w:p>
    <w:p w:rsidR="009B0CE0" w:rsidRDefault="00B31909" w:rsidP="009B0CE0">
      <w:pPr>
        <w:ind w:firstLine="720"/>
        <w:jc w:val="both"/>
        <w:rPr>
          <w:rFonts w:ascii="Palatino Linotype" w:hAnsi="Palatino Linotype"/>
          <w:bCs/>
          <w:sz w:val="22"/>
          <w:szCs w:val="22"/>
        </w:rPr>
      </w:pPr>
      <w:r w:rsidRPr="00B31909">
        <w:rPr>
          <w:rFonts w:ascii="Palatino Linotype" w:hAnsi="Palatino Linotype"/>
          <w:bCs/>
          <w:sz w:val="22"/>
          <w:szCs w:val="22"/>
        </w:rPr>
        <w:t xml:space="preserve">Di dalam penetapan hukum syara Rasulullah saw, menjelaskan berasaskan oleh suatu peristiwa yang terjadi pada zamannya. Oleh karena itu, proses tasyir’ itu sendiri </w:t>
      </w:r>
      <w:proofErr w:type="gramStart"/>
      <w:r w:rsidRPr="00B31909">
        <w:rPr>
          <w:rFonts w:ascii="Palatino Linotype" w:hAnsi="Palatino Linotype"/>
          <w:bCs/>
          <w:sz w:val="22"/>
          <w:szCs w:val="22"/>
        </w:rPr>
        <w:t>akan</w:t>
      </w:r>
      <w:proofErr w:type="gramEnd"/>
      <w:r w:rsidRPr="00B31909">
        <w:rPr>
          <w:rFonts w:ascii="Palatino Linotype" w:hAnsi="Palatino Linotype"/>
          <w:bCs/>
          <w:sz w:val="22"/>
          <w:szCs w:val="22"/>
        </w:rPr>
        <w:t xml:space="preserve"> difahami dengan baik dan sahih hanya oleh para sahabat yang menyertai Rasulullah secara terus-menerus. Disebutkan yang termasuk kepada golongan tersebut adalah Khulafaur Rasyidin, Abdullah ibn Mas`ud, Anas ibn Malik, Zaid ibn Tsabit, Abu Hurairah, dan lain-lain. </w:t>
      </w:r>
      <w:proofErr w:type="gramStart"/>
      <w:r w:rsidRPr="00B31909">
        <w:rPr>
          <w:rFonts w:ascii="Palatino Linotype" w:hAnsi="Palatino Linotype"/>
          <w:bCs/>
          <w:sz w:val="22"/>
          <w:szCs w:val="22"/>
        </w:rPr>
        <w:t>Atas dasar pertimbangan itulah, kalangan suni manilai fatwa sahabat merupakan sumber hukum Islam yang sah.</w:t>
      </w:r>
      <w:proofErr w:type="gramEnd"/>
    </w:p>
    <w:p w:rsidR="009B0CE0" w:rsidRDefault="00B31909" w:rsidP="009B0CE0">
      <w:pPr>
        <w:ind w:firstLine="720"/>
        <w:jc w:val="both"/>
        <w:rPr>
          <w:rFonts w:ascii="Palatino Linotype" w:hAnsi="Palatino Linotype"/>
          <w:bCs/>
          <w:sz w:val="22"/>
          <w:szCs w:val="22"/>
        </w:rPr>
      </w:pPr>
      <w:r w:rsidRPr="00B31909">
        <w:rPr>
          <w:rFonts w:ascii="Palatino Linotype" w:hAnsi="Palatino Linotype"/>
          <w:bCs/>
          <w:sz w:val="22"/>
          <w:szCs w:val="22"/>
        </w:rPr>
        <w:t xml:space="preserve">Latar belakang itulah yang melandasi pemikiran ini, karena sahabat secara intensif menyertai Rasulullah saw, dan mengetahui ahwalnya, maka memahami dengan baik bagaimana proses tasyri` yang terjadi serta metode yang ditempuh Rasulullah dalam menetapkan suatu permasalahan. Dengan demikian, fatwa sahabat memiliki eksistensi yang penting dalam penetapan hukum Islam karena: Pertama, </w:t>
      </w:r>
      <w:proofErr w:type="gramStart"/>
      <w:r w:rsidRPr="00B31909">
        <w:rPr>
          <w:rFonts w:ascii="Palatino Linotype" w:hAnsi="Palatino Linotype"/>
          <w:bCs/>
          <w:sz w:val="22"/>
          <w:szCs w:val="22"/>
        </w:rPr>
        <w:t>nash</w:t>
      </w:r>
      <w:proofErr w:type="gramEnd"/>
      <w:r w:rsidRPr="00B31909">
        <w:rPr>
          <w:rFonts w:ascii="Palatino Linotype" w:hAnsi="Palatino Linotype"/>
          <w:bCs/>
          <w:sz w:val="22"/>
          <w:szCs w:val="22"/>
        </w:rPr>
        <w:t xml:space="preserve"> al-Qur’an maupun sunah difahamkan kepada generasi selanjutnya melalui peranan para sahabat. Kedua, model dalam berijtihad yang terbaik adalah metode istinbat yang digunakan para sahabat,</w:t>
      </w:r>
      <w:r w:rsidR="009B0CE0">
        <w:rPr>
          <w:rStyle w:val="FootnoteReference"/>
          <w:rFonts w:ascii="Palatino Linotype" w:hAnsi="Palatino Linotype"/>
          <w:bCs/>
          <w:sz w:val="22"/>
          <w:szCs w:val="22"/>
        </w:rPr>
        <w:footnoteReference w:id="32"/>
      </w:r>
      <w:r w:rsidR="009B0CE0">
        <w:rPr>
          <w:rFonts w:ascii="Palatino Linotype" w:hAnsi="Palatino Linotype"/>
          <w:bCs/>
          <w:sz w:val="22"/>
          <w:szCs w:val="22"/>
        </w:rPr>
        <w:t xml:space="preserve"> </w:t>
      </w:r>
      <w:r w:rsidR="009B0CE0" w:rsidRPr="009B0CE0">
        <w:rPr>
          <w:rFonts w:ascii="Palatino Linotype" w:hAnsi="Palatino Linotype"/>
          <w:bCs/>
          <w:sz w:val="22"/>
          <w:szCs w:val="22"/>
        </w:rPr>
        <w:t>sebagaimana riwayat yang dikeluarkan Maimun bin Mihran:</w:t>
      </w:r>
    </w:p>
    <w:p w:rsidR="009B0CE0" w:rsidRPr="009B0CE0" w:rsidRDefault="009B0CE0" w:rsidP="009B0CE0">
      <w:pPr>
        <w:ind w:firstLine="720"/>
        <w:jc w:val="both"/>
        <w:rPr>
          <w:rFonts w:ascii="Palatino Linotype" w:hAnsi="Palatino Linotype"/>
          <w:bCs/>
          <w:sz w:val="22"/>
          <w:szCs w:val="22"/>
        </w:rPr>
      </w:pPr>
      <w:r w:rsidRPr="009B0CE0">
        <w:rPr>
          <w:rFonts w:ascii="Palatino Linotype" w:hAnsi="Palatino Linotype"/>
          <w:bCs/>
          <w:sz w:val="22"/>
          <w:szCs w:val="22"/>
        </w:rPr>
        <w:t xml:space="preserve"> </w:t>
      </w:r>
    </w:p>
    <w:p w:rsidR="009B0CE0" w:rsidRPr="009B0CE0" w:rsidRDefault="009B0CE0" w:rsidP="009B0CE0">
      <w:pPr>
        <w:bidi/>
        <w:jc w:val="both"/>
        <w:rPr>
          <w:rFonts w:ascii="Traditional Arabic" w:hAnsi="Traditional Arabic" w:cs="Traditional Arabic"/>
          <w:b/>
          <w:sz w:val="26"/>
          <w:szCs w:val="26"/>
        </w:rPr>
      </w:pPr>
      <w:r w:rsidRPr="009B0CE0">
        <w:rPr>
          <w:rFonts w:ascii="Traditional Arabic" w:hAnsi="Traditional Arabic" w:cs="Traditional Arabic"/>
          <w:b/>
          <w:sz w:val="26"/>
          <w:szCs w:val="26"/>
          <w:rtl/>
        </w:rPr>
        <w:t xml:space="preserve">عَنْ مَيْمُونِ بْنِ مِهْرَانَ، قَالَ: كَانَ أَبُو بَكْرٍ رَضِيَ اللهُ عَنْهُ إِذَا وَرَدَ عَلَيْهِ خَصْمٌ نَظَرَ فِي كِتَابِ اللهِ, فَإِنْ وَجَدَ فِيهِ مَا يَقْضِي بِهِ قَضَى بِهِ بَيْنَهُمْ, فَإِنْ لَمْ يَجِدْ فِي الْكِتَابِ, نَظَرَ: هَلْ كَانَتْ مِنَ النَّبِيِّ صَلَّى اللهُ عَلَيْهِ وَسَلَّمَ فِيهِ سُنَّةٌ؟ فَإِنْ عَلَمِهَا قَضَى بِهَا, وَإِنْ لَمْ يَعْلَمْ خَرَجَ فَسَأَلَ الْمُسْلِمِينَ فَقَالَ: أَتَانِي كَذَا وَكَذَا, فَنَظَرْتُ فِي كِتَابِ اللهِ, وَفِي سُنَّةِ رَسُولِ اللهِ صَلَّى اللهُ عَلَيْهِ وَسَلَّمَ, فَلَمْ أَجِدْ فِي ذَلِكَ شَيْئًا , فَهَلْ تَعْلَمُونَ أَنَّ نَبِيَّ اللهِ صَلَّى اللهُ عَلَيْهِ وَسَلَّمَ قَضَى فِي ذَلِكَ بِقَضَاءٍ؟, فَرُبَّمَا قَامَ إِلَيْهِ الرَّهْطُ فَقَالُوا: نَعَمْ , قَضَى فِيهِ بِكَذَا وَكَذَا, فَيَأْخُذُ بِقَضَاءِ رَسُولِ اللهِ صَلَّى اللهُ عَلَيْهِ وَسَلَّمَ. قَالَ جَعْفَرٌ وَحَدَّثَنِي غَيْرُ مَيْمُونٍ أَنَّ أَبَا بَكْرٍ رَضِيَ اللهُ عَنْهُ كَانَ يَقُولُ عِنْدَ ذَلِكَ: الْحَمْدُ لِلَّهِ الَّذِي جَعَلَ فِينَا مَنْ يَحْفَظُ عَنْ نَبِيِّنَا صَلَّى اللهُ عَلَيْهِ وَسَلَّمَ ، وَإِنْ أَعْيَاهُ ذَلِكَ دَعَا رُءُوسَ الْمُسْلِمِينَ وَعَلَمَاءَهُمْ , فَاسْتَشَارَهُمْ , فَإِذَا اجْتَمَعَ رَأْيُهُمْ عَلَى الْأَمْرِ قَضَى بِهِ، قَالَ جَعْفَرٌ: وَحَدَّثَنِي مَيْمُونٌ أَنَّ عُمَرَ بْنَ الْخَطَّابِ رَضِيَ اللهُ عَنْهُ كَانَ يَفْعَلُ ذَلِكَ , فَإِنْ أَعْيَا أَنْ يَجِدَ فِي الْقُرْآنِ وَالسُّنَّةِ , نَظَرَ: هَلْ كَانَ لِأَبِي بَكْرٍ رَضِيَ اللهُ </w:t>
      </w:r>
      <w:r w:rsidRPr="009B0CE0">
        <w:rPr>
          <w:rFonts w:ascii="Traditional Arabic" w:hAnsi="Traditional Arabic" w:cs="Traditional Arabic"/>
          <w:b/>
          <w:sz w:val="26"/>
          <w:szCs w:val="26"/>
          <w:rtl/>
        </w:rPr>
        <w:lastRenderedPageBreak/>
        <w:t>عَنْهُ فِيهِ قَضَاءٌ؟ فَإِنْ وَجَدَ أَبَا بَكْرٍ رَضِيَ اللهُ عَنْهُ قَدْ قَضَى فِيهِ بِقَضَاءٍ قَضَى بِهِ, وَإِلَّا دَعَا رُءُوسَ الْمُسْلِمِينَ وَعُلَمَاءَهُمْ , فَاسْتَشَارَهُمْ , فَإِذَا اجْتَمَعُوا عَلَى الْأَمْرِ قَضَى بَيْنَهُمْ</w:t>
      </w:r>
      <w:r w:rsidRPr="009B0CE0">
        <w:rPr>
          <w:rFonts w:ascii="Traditional Arabic" w:hAnsi="Traditional Arabic" w:cs="Traditional Arabic"/>
          <w:b/>
          <w:sz w:val="26"/>
          <w:szCs w:val="26"/>
        </w:rPr>
        <w:t xml:space="preserve">  .</w:t>
      </w:r>
      <w:r>
        <w:rPr>
          <w:rStyle w:val="FootnoteReference"/>
          <w:rFonts w:ascii="Traditional Arabic" w:hAnsi="Traditional Arabic" w:cs="Traditional Arabic"/>
          <w:b/>
          <w:sz w:val="26"/>
          <w:szCs w:val="26"/>
        </w:rPr>
        <w:footnoteReference w:id="33"/>
      </w:r>
    </w:p>
    <w:p w:rsidR="00E169A5" w:rsidRPr="00B31909" w:rsidRDefault="009B0CE0" w:rsidP="009B0CE0">
      <w:pPr>
        <w:ind w:left="709"/>
        <w:jc w:val="both"/>
        <w:rPr>
          <w:rFonts w:ascii="Palatino Linotype" w:hAnsi="Palatino Linotype"/>
          <w:bCs/>
          <w:sz w:val="22"/>
          <w:szCs w:val="22"/>
        </w:rPr>
      </w:pPr>
      <w:r w:rsidRPr="009B0CE0">
        <w:rPr>
          <w:rFonts w:ascii="Palatino Linotype" w:hAnsi="Palatino Linotype"/>
          <w:bCs/>
          <w:i/>
          <w:iCs/>
          <w:sz w:val="22"/>
          <w:szCs w:val="22"/>
        </w:rPr>
        <w:t xml:space="preserve">Sesungguhnya Abu Bakar itu bila ada pertikaian yang diajukan kepadanya,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mencarinya dalam kitabullah. Jika penyelesaiannya terdapat dalam kitabullah, maka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memakai kitabullah. Jika tidak terdapat dalam kitabullah dan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temukan dalam sunah, maka ia berhukum dengan sunah. Jika sulit menemukannya,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keluar bertanya kepada yang lain, telah sampai kepadaku suatu kasus, apakah anda pernah melihat Rasulullah memutuskan masalah tersebut? </w:t>
      </w:r>
      <w:proofErr w:type="gramStart"/>
      <w:r w:rsidRPr="009B0CE0">
        <w:rPr>
          <w:rFonts w:ascii="Palatino Linotype" w:hAnsi="Palatino Linotype"/>
          <w:bCs/>
          <w:i/>
          <w:iCs/>
          <w:sz w:val="22"/>
          <w:szCs w:val="22"/>
        </w:rPr>
        <w:t>Terkadang kelompok (yang ditanya) itu secara keseluruhan sepakat menyebutkan ada keputusan tentang masalah itu dari Rasulullah.</w:t>
      </w:r>
      <w:proofErr w:type="gramEnd"/>
      <w:r w:rsidRPr="009B0CE0">
        <w:rPr>
          <w:rFonts w:ascii="Palatino Linotype" w:hAnsi="Palatino Linotype"/>
          <w:bCs/>
          <w:i/>
          <w:iCs/>
          <w:sz w:val="22"/>
          <w:szCs w:val="22"/>
        </w:rPr>
        <w:t xml:space="preserve"> Jika pada kelompok itu sulit ditemukan sunah,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mengumpulkan para pemimpin dan orang terkemukan untuk bermusyawarah. Jika pendapat mereka disepakati bersama, maka </w:t>
      </w:r>
      <w:proofErr w:type="gramStart"/>
      <w:r w:rsidRPr="009B0CE0">
        <w:rPr>
          <w:rFonts w:ascii="Palatino Linotype" w:hAnsi="Palatino Linotype"/>
          <w:bCs/>
          <w:i/>
          <w:iCs/>
          <w:sz w:val="22"/>
          <w:szCs w:val="22"/>
        </w:rPr>
        <w:t>ia</w:t>
      </w:r>
      <w:proofErr w:type="gramEnd"/>
      <w:r w:rsidRPr="009B0CE0">
        <w:rPr>
          <w:rFonts w:ascii="Palatino Linotype" w:hAnsi="Palatino Linotype"/>
          <w:bCs/>
          <w:i/>
          <w:iCs/>
          <w:sz w:val="22"/>
          <w:szCs w:val="22"/>
        </w:rPr>
        <w:t xml:space="preserve"> akan memutuskan hukum dengan pendapat tersebut. Berkata Ja’far: saat itu Abu Bakar berujar, segala puji hanya bagi Allah swt yang telah menjadikan seseorang diantara ummatnya yang menjaga </w:t>
      </w:r>
      <w:proofErr w:type="gramStart"/>
      <w:r w:rsidRPr="009B0CE0">
        <w:rPr>
          <w:rFonts w:ascii="Palatino Linotype" w:hAnsi="Palatino Linotype"/>
          <w:bCs/>
          <w:i/>
          <w:iCs/>
          <w:sz w:val="22"/>
          <w:szCs w:val="22"/>
        </w:rPr>
        <w:t>apa</w:t>
      </w:r>
      <w:proofErr w:type="gramEnd"/>
      <w:r w:rsidRPr="009B0CE0">
        <w:rPr>
          <w:rFonts w:ascii="Palatino Linotype" w:hAnsi="Palatino Linotype"/>
          <w:bCs/>
          <w:i/>
          <w:iCs/>
          <w:sz w:val="22"/>
          <w:szCs w:val="22"/>
        </w:rPr>
        <w:t xml:space="preserve"> yang disampaikan oleh Nabinya. Dalam riwayat </w:t>
      </w:r>
      <w:proofErr w:type="gramStart"/>
      <w:r w:rsidRPr="009B0CE0">
        <w:rPr>
          <w:rFonts w:ascii="Palatino Linotype" w:hAnsi="Palatino Linotype"/>
          <w:bCs/>
          <w:i/>
          <w:iCs/>
          <w:sz w:val="22"/>
          <w:szCs w:val="22"/>
        </w:rPr>
        <w:t>lain</w:t>
      </w:r>
      <w:proofErr w:type="gramEnd"/>
      <w:r w:rsidRPr="009B0CE0">
        <w:rPr>
          <w:rFonts w:ascii="Palatino Linotype" w:hAnsi="Palatino Linotype"/>
          <w:bCs/>
          <w:i/>
          <w:iCs/>
          <w:sz w:val="22"/>
          <w:szCs w:val="22"/>
        </w:rPr>
        <w:t>, Abu Bakar mengumpulkan seluruh pemimpin untuk bermusyawarah dan hasilnya dilegalkan.</w:t>
      </w:r>
      <w:r w:rsidRPr="009B0CE0">
        <w:rPr>
          <w:rFonts w:ascii="Palatino Linotype" w:hAnsi="Palatino Linotype"/>
          <w:bCs/>
          <w:sz w:val="22"/>
          <w:szCs w:val="22"/>
        </w:rPr>
        <w:t xml:space="preserve"> (HR. Muttafaq Alaih)</w:t>
      </w:r>
    </w:p>
    <w:p w:rsidR="00B31909" w:rsidRDefault="00B31909" w:rsidP="007264D4">
      <w:pPr>
        <w:rPr>
          <w:rFonts w:ascii="Palatino Linotype" w:hAnsi="Palatino Linotype"/>
          <w:b/>
          <w:sz w:val="22"/>
          <w:szCs w:val="22"/>
        </w:rPr>
      </w:pPr>
    </w:p>
    <w:p w:rsidR="00CB5234" w:rsidRDefault="00CB5234" w:rsidP="00CB5234">
      <w:pPr>
        <w:ind w:firstLine="709"/>
        <w:jc w:val="both"/>
        <w:rPr>
          <w:rFonts w:ascii="Palatino Linotype" w:hAnsi="Palatino Linotype"/>
          <w:bCs/>
          <w:sz w:val="22"/>
          <w:szCs w:val="22"/>
        </w:rPr>
      </w:pPr>
      <w:r w:rsidRPr="00CB5234">
        <w:rPr>
          <w:rFonts w:ascii="Palatino Linotype" w:hAnsi="Palatino Linotype"/>
          <w:bCs/>
          <w:i/>
          <w:iCs/>
          <w:sz w:val="22"/>
          <w:szCs w:val="22"/>
        </w:rPr>
        <w:t xml:space="preserve">Kelima, </w:t>
      </w:r>
      <w:r>
        <w:rPr>
          <w:rFonts w:ascii="Palatino Linotype" w:hAnsi="Palatino Linotype"/>
          <w:bCs/>
          <w:sz w:val="22"/>
          <w:szCs w:val="22"/>
        </w:rPr>
        <w:t xml:space="preserve">Fatwa Para Imam Mujtahidin. </w:t>
      </w:r>
      <w:r w:rsidRPr="00CB5234">
        <w:rPr>
          <w:rFonts w:ascii="Palatino Linotype" w:hAnsi="Palatino Linotype"/>
          <w:bCs/>
          <w:sz w:val="22"/>
          <w:szCs w:val="22"/>
        </w:rPr>
        <w:t>Rasulullah saw, mengirim para sahabatnya dalam misi yang dianggap penting yang berperan sebagai proses penyebaran ajaran Islam dan pembinaan umat ke berbagai penjuru wilayah. Sepeninggal Ra</w:t>
      </w:r>
      <w:r>
        <w:rPr>
          <w:rFonts w:ascii="Palatino Linotype" w:hAnsi="Palatino Linotype"/>
          <w:bCs/>
          <w:sz w:val="22"/>
          <w:szCs w:val="22"/>
        </w:rPr>
        <w:t>sulullah saw, pada 8 Juni 632 M</w:t>
      </w:r>
      <w:r>
        <w:rPr>
          <w:rStyle w:val="FootnoteReference"/>
          <w:rFonts w:ascii="Palatino Linotype" w:hAnsi="Palatino Linotype"/>
          <w:bCs/>
          <w:sz w:val="22"/>
          <w:szCs w:val="22"/>
        </w:rPr>
        <w:footnoteReference w:id="34"/>
      </w:r>
      <w:r w:rsidRPr="00CB5234">
        <w:rPr>
          <w:rFonts w:ascii="Palatino Linotype" w:hAnsi="Palatino Linotype"/>
          <w:bCs/>
          <w:sz w:val="22"/>
          <w:szCs w:val="22"/>
        </w:rPr>
        <w:t xml:space="preserve"> yang dengan kondisi kemajuan dan bertambahluasnya wilayah Islam, dengan kondisi para sahabat Nabi saw, yang berada saling berjauhan, mereka bermukin di wilayah-wilayah yang berpotensi untuk disebarluaskan pemahaman Islam. </w:t>
      </w:r>
      <w:proofErr w:type="gramStart"/>
      <w:r w:rsidRPr="00CB5234">
        <w:rPr>
          <w:rFonts w:ascii="Palatino Linotype" w:hAnsi="Palatino Linotype"/>
          <w:bCs/>
          <w:sz w:val="22"/>
          <w:szCs w:val="22"/>
        </w:rPr>
        <w:t>Maka sepeninggal generasi Sahabat, risalah dan kegiatan aktualisasi ini dilanjutkan oleh kalangan tabiin, tabi’-tabiin serta dilanjutkan oleh imam mujtahidin.</w:t>
      </w:r>
      <w:proofErr w:type="gramEnd"/>
    </w:p>
    <w:p w:rsidR="00CB5234" w:rsidRDefault="00CB5234" w:rsidP="00CB5234">
      <w:pPr>
        <w:ind w:firstLine="709"/>
        <w:jc w:val="both"/>
        <w:rPr>
          <w:rFonts w:ascii="Palatino Linotype" w:hAnsi="Palatino Linotype"/>
          <w:bCs/>
          <w:sz w:val="22"/>
          <w:szCs w:val="22"/>
        </w:rPr>
      </w:pPr>
      <w:r w:rsidRPr="00CB5234">
        <w:rPr>
          <w:rFonts w:ascii="Palatino Linotype" w:hAnsi="Palatino Linotype"/>
          <w:bCs/>
          <w:sz w:val="22"/>
          <w:szCs w:val="22"/>
        </w:rPr>
        <w:t xml:space="preserve">Sulitnya komunikasi antar para imam mujtahid dikarenakan telah meluasnya wilayah kekuasaan Islam ditambah mayoritas para imam mujtahid tidak bermukin di tempat yang </w:t>
      </w:r>
      <w:proofErr w:type="gramStart"/>
      <w:r w:rsidRPr="00CB5234">
        <w:rPr>
          <w:rFonts w:ascii="Palatino Linotype" w:hAnsi="Palatino Linotype"/>
          <w:bCs/>
          <w:sz w:val="22"/>
          <w:szCs w:val="22"/>
        </w:rPr>
        <w:t>sama</w:t>
      </w:r>
      <w:proofErr w:type="gramEnd"/>
      <w:r w:rsidRPr="00CB5234">
        <w:rPr>
          <w:rFonts w:ascii="Palatino Linotype" w:hAnsi="Palatino Linotype"/>
          <w:bCs/>
          <w:sz w:val="22"/>
          <w:szCs w:val="22"/>
        </w:rPr>
        <w:t xml:space="preserve"> ataupun berdekatan, dampak yang terjadi adalah munculnya berbagai macam pendapat dalam masalah hukum yang bermuara pada terbentuknya mazhab-mazhab fikih. Beragam pengetahuan dan pemahaman seputar nas-nas, khususnya sunah sangat berpengaruh terhadap hasil </w:t>
      </w:r>
      <w:proofErr w:type="gramStart"/>
      <w:r w:rsidRPr="00CB5234">
        <w:rPr>
          <w:rFonts w:ascii="Palatino Linotype" w:hAnsi="Palatino Linotype"/>
          <w:bCs/>
          <w:sz w:val="22"/>
          <w:szCs w:val="22"/>
        </w:rPr>
        <w:t>ijtihad  (</w:t>
      </w:r>
      <w:proofErr w:type="gramEnd"/>
      <w:r w:rsidRPr="00CB5234">
        <w:rPr>
          <w:rFonts w:ascii="Palatino Linotype" w:hAnsi="Palatino Linotype"/>
          <w:bCs/>
          <w:sz w:val="22"/>
          <w:szCs w:val="22"/>
        </w:rPr>
        <w:t xml:space="preserve">fatwa) seorang mujtahid. </w:t>
      </w:r>
      <w:proofErr w:type="gramStart"/>
      <w:r w:rsidRPr="00CB5234">
        <w:rPr>
          <w:rFonts w:ascii="Palatino Linotype" w:hAnsi="Palatino Linotype"/>
          <w:bCs/>
          <w:sz w:val="22"/>
          <w:szCs w:val="22"/>
        </w:rPr>
        <w:t xml:space="preserve">Maka setelah banyaknya terjadi penyalahgunaan wewenang ijtihad atau disebut </w:t>
      </w:r>
      <w:r w:rsidRPr="00CB5234">
        <w:rPr>
          <w:rFonts w:ascii="Palatino Linotype" w:hAnsi="Palatino Linotype"/>
          <w:bCs/>
          <w:i/>
          <w:iCs/>
          <w:sz w:val="22"/>
          <w:szCs w:val="22"/>
        </w:rPr>
        <w:t>tala’ub bi al-syari’ah</w:t>
      </w:r>
      <w:r w:rsidRPr="00CB5234">
        <w:rPr>
          <w:rFonts w:ascii="Palatino Linotype" w:hAnsi="Palatino Linotype"/>
          <w:bCs/>
          <w:sz w:val="22"/>
          <w:szCs w:val="22"/>
        </w:rPr>
        <w:t>,</w:t>
      </w:r>
      <w:r>
        <w:rPr>
          <w:rStyle w:val="FootnoteReference"/>
          <w:rFonts w:ascii="Palatino Linotype" w:hAnsi="Palatino Linotype"/>
          <w:bCs/>
          <w:sz w:val="22"/>
          <w:szCs w:val="22"/>
        </w:rPr>
        <w:footnoteReference w:id="35"/>
      </w:r>
      <w:r w:rsidRPr="00CB5234">
        <w:rPr>
          <w:rFonts w:ascii="Palatino Linotype" w:hAnsi="Palatino Linotype"/>
          <w:bCs/>
          <w:sz w:val="22"/>
          <w:szCs w:val="22"/>
        </w:rPr>
        <w:t xml:space="preserve"> maka sebagian ulama memfatwakan tertutupnya pintu ijtihad dan mencukupkan diri dengan pendapat-pendapat para ulama mujtahid pendiri mazhab yang dianggap sudah memiliki pondasi dan antisipasi bagi pengembangan </w:t>
      </w:r>
      <w:r>
        <w:rPr>
          <w:rFonts w:ascii="Palatino Linotype" w:hAnsi="Palatino Linotype"/>
          <w:bCs/>
          <w:sz w:val="22"/>
          <w:szCs w:val="22"/>
        </w:rPr>
        <w:t xml:space="preserve">hukum Islam di </w:t>
      </w:r>
      <w:r>
        <w:rPr>
          <w:rFonts w:ascii="Palatino Linotype" w:hAnsi="Palatino Linotype"/>
          <w:bCs/>
          <w:sz w:val="22"/>
          <w:szCs w:val="22"/>
        </w:rPr>
        <w:lastRenderedPageBreak/>
        <w:t>masa mendatang.</w:t>
      </w:r>
      <w:proofErr w:type="gramEnd"/>
      <w:r>
        <w:rPr>
          <w:rStyle w:val="FootnoteReference"/>
          <w:rFonts w:ascii="Palatino Linotype" w:hAnsi="Palatino Linotype"/>
          <w:bCs/>
          <w:sz w:val="22"/>
          <w:szCs w:val="22"/>
        </w:rPr>
        <w:footnoteReference w:id="36"/>
      </w:r>
      <w:r>
        <w:rPr>
          <w:rFonts w:ascii="Palatino Linotype" w:hAnsi="Palatino Linotype"/>
          <w:bCs/>
          <w:sz w:val="22"/>
          <w:szCs w:val="22"/>
        </w:rPr>
        <w:t xml:space="preserve"> </w:t>
      </w:r>
      <w:proofErr w:type="gramStart"/>
      <w:r w:rsidRPr="00CB5234">
        <w:rPr>
          <w:rFonts w:ascii="Palatino Linotype" w:hAnsi="Palatino Linotype"/>
          <w:bCs/>
          <w:sz w:val="22"/>
          <w:szCs w:val="22"/>
        </w:rPr>
        <w:t>Latar belakang itulah yang diapandang menjadi pertimbangan bahwa fatwa para imam mujtahid termasuk kepada kategori sebagai sumber hukum Islam.</w:t>
      </w:r>
      <w:proofErr w:type="gramEnd"/>
    </w:p>
    <w:p w:rsidR="00CB5234" w:rsidRPr="00CB5234" w:rsidRDefault="00CB5234" w:rsidP="00CB5234">
      <w:pPr>
        <w:ind w:firstLine="709"/>
        <w:jc w:val="both"/>
        <w:rPr>
          <w:rFonts w:ascii="Palatino Linotype" w:hAnsi="Palatino Linotype"/>
          <w:bCs/>
          <w:sz w:val="22"/>
          <w:szCs w:val="22"/>
        </w:rPr>
      </w:pPr>
      <w:r w:rsidRPr="00CB5234">
        <w:rPr>
          <w:rFonts w:ascii="Palatino Linotype" w:hAnsi="Palatino Linotype"/>
          <w:bCs/>
          <w:sz w:val="22"/>
          <w:szCs w:val="22"/>
        </w:rPr>
        <w:t xml:space="preserve">Beberapa urgensi fatwa mujtahid adalah: Pertama, membantu umat Islam secara umum dalam memahami nash-nash al-Qur’an dan sunah karena di antara para imam mujtahid ada yang memperoleh ilmu dan pahaman langsung dari para sahabat. Kedua, metode yang digunakan para mujtahid tersebut merupakan referensi penting abgi kalngan mujtahid generasi selanjutnya dalam proses penetapan hukum. Karena para imam mujtahid tidak </w:t>
      </w:r>
      <w:proofErr w:type="gramStart"/>
      <w:r w:rsidRPr="00CB5234">
        <w:rPr>
          <w:rFonts w:ascii="Palatino Linotype" w:hAnsi="Palatino Linotype"/>
          <w:bCs/>
          <w:sz w:val="22"/>
          <w:szCs w:val="22"/>
        </w:rPr>
        <w:t>sama</w:t>
      </w:r>
      <w:proofErr w:type="gramEnd"/>
      <w:r w:rsidRPr="00CB5234">
        <w:rPr>
          <w:rFonts w:ascii="Palatino Linotype" w:hAnsi="Palatino Linotype"/>
          <w:bCs/>
          <w:sz w:val="22"/>
          <w:szCs w:val="22"/>
        </w:rPr>
        <w:t xml:space="preserve"> masa hidupnya, tempat mukimnya, lingkungan kehidupannya dan metode dalam ijtihadnya, sehingga bagi mereka yang akan menetapkan hukum, terbuka berbagai pilihan hukum. Ketiga, bagi awam al-nas (masyarakat umum yang tidak pandai istidlal hukum langsung dari </w:t>
      </w:r>
      <w:proofErr w:type="gramStart"/>
      <w:r w:rsidRPr="00CB5234">
        <w:rPr>
          <w:rFonts w:ascii="Palatino Linotype" w:hAnsi="Palatino Linotype"/>
          <w:bCs/>
          <w:sz w:val="22"/>
          <w:szCs w:val="22"/>
        </w:rPr>
        <w:t>nash</w:t>
      </w:r>
      <w:proofErr w:type="gramEnd"/>
      <w:r w:rsidRPr="00CB5234">
        <w:rPr>
          <w:rFonts w:ascii="Palatino Linotype" w:hAnsi="Palatino Linotype"/>
          <w:bCs/>
          <w:sz w:val="22"/>
          <w:szCs w:val="22"/>
        </w:rPr>
        <w:t>), maka fatwa mujtahid merupakan dasar hukum yang dapat di jadikan landasan ataupun pedoman dalam melakukan perbuatan ataupun ibadah tertentu.</w:t>
      </w:r>
    </w:p>
    <w:p w:rsidR="009B0CE0" w:rsidRDefault="009B0CE0" w:rsidP="007264D4">
      <w:pPr>
        <w:rPr>
          <w:rFonts w:ascii="Palatino Linotype" w:hAnsi="Palatino Linotype"/>
          <w:b/>
          <w:sz w:val="22"/>
          <w:szCs w:val="22"/>
        </w:rPr>
      </w:pPr>
    </w:p>
    <w:p w:rsidR="00785F74" w:rsidRDefault="00785F74" w:rsidP="007264D4">
      <w:pPr>
        <w:rPr>
          <w:rFonts w:ascii="Palatino Linotype" w:hAnsi="Palatino Linotype"/>
          <w:b/>
          <w:sz w:val="22"/>
          <w:szCs w:val="22"/>
        </w:rPr>
      </w:pPr>
      <w:r>
        <w:rPr>
          <w:rFonts w:ascii="Palatino Linotype" w:hAnsi="Palatino Linotype"/>
          <w:b/>
          <w:sz w:val="22"/>
          <w:szCs w:val="22"/>
        </w:rPr>
        <w:t>Metode Istimbat dalam Fatwa</w:t>
      </w:r>
    </w:p>
    <w:p w:rsidR="00962E7D" w:rsidRDefault="00962E7D" w:rsidP="00962E7D">
      <w:pPr>
        <w:ind w:firstLine="720"/>
        <w:jc w:val="both"/>
        <w:rPr>
          <w:rFonts w:ascii="Palatino Linotype" w:hAnsi="Palatino Linotype"/>
          <w:bCs/>
          <w:sz w:val="22"/>
          <w:szCs w:val="22"/>
        </w:rPr>
      </w:pPr>
      <w:proofErr w:type="gramStart"/>
      <w:r w:rsidRPr="00962E7D">
        <w:rPr>
          <w:rFonts w:ascii="Palatino Linotype" w:hAnsi="Palatino Linotype"/>
          <w:bCs/>
          <w:sz w:val="22"/>
          <w:szCs w:val="22"/>
        </w:rPr>
        <w:t>Seorang mufti dituntut untuk dapat segera merespon setiap persoalan yang disodorkan kepadanya.</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Maka setidaknya harus melalui istinbat hukum dari sumber-sumber hukum yang ada.</w:t>
      </w:r>
      <w:proofErr w:type="gramEnd"/>
      <w:r w:rsidRPr="00962E7D">
        <w:rPr>
          <w:rFonts w:ascii="Palatino Linotype" w:hAnsi="Palatino Linotype"/>
          <w:bCs/>
          <w:sz w:val="22"/>
          <w:szCs w:val="22"/>
        </w:rPr>
        <w:t xml:space="preserve"> Proses istinbat tidak </w:t>
      </w:r>
      <w:proofErr w:type="gramStart"/>
      <w:r w:rsidRPr="00962E7D">
        <w:rPr>
          <w:rFonts w:ascii="Palatino Linotype" w:hAnsi="Palatino Linotype"/>
          <w:bCs/>
          <w:sz w:val="22"/>
          <w:szCs w:val="22"/>
        </w:rPr>
        <w:t>akan</w:t>
      </w:r>
      <w:proofErr w:type="gramEnd"/>
      <w:r w:rsidRPr="00962E7D">
        <w:rPr>
          <w:rFonts w:ascii="Palatino Linotype" w:hAnsi="Palatino Linotype"/>
          <w:bCs/>
          <w:sz w:val="22"/>
          <w:szCs w:val="22"/>
        </w:rPr>
        <w:t xml:space="preserve"> memperoleh prediksi hukum yang tepat, manakala tidak melalui metode-metode yang tepat. Oleh karenanya para usuli telah menyusun kaidah-kaidah seputar metode dalam beristinbat atau mengintisarikan hukum dari sumber-sumber yang ada, setidaknya ada tiga hal penting yang membantu seorang mufti atau mujtahid untuk mengistinbatkan hukum: </w:t>
      </w:r>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i/>
          <w:iCs/>
          <w:sz w:val="22"/>
          <w:szCs w:val="22"/>
        </w:rPr>
        <w:t xml:space="preserve">Pertama, </w:t>
      </w:r>
      <w:r w:rsidRPr="00962E7D">
        <w:rPr>
          <w:rFonts w:ascii="Palatino Linotype" w:hAnsi="Palatino Linotype"/>
          <w:bCs/>
          <w:sz w:val="22"/>
          <w:szCs w:val="22"/>
        </w:rPr>
        <w:t>Metode Bayani</w:t>
      </w:r>
      <w:r>
        <w:rPr>
          <w:rFonts w:ascii="Palatino Linotype" w:hAnsi="Palatino Linotype"/>
          <w:bCs/>
          <w:sz w:val="22"/>
          <w:szCs w:val="22"/>
        </w:rPr>
        <w:t xml:space="preserve">. </w:t>
      </w:r>
      <w:r w:rsidRPr="00962E7D">
        <w:rPr>
          <w:rFonts w:ascii="Palatino Linotype" w:hAnsi="Palatino Linotype"/>
          <w:bCs/>
          <w:sz w:val="22"/>
          <w:szCs w:val="22"/>
        </w:rPr>
        <w:t xml:space="preserve">Metode ini disebut juga dengan proses analisis kebahasaan dengan berupaya menjelaskan al-Qur’an secara tekstual. </w:t>
      </w:r>
      <w:proofErr w:type="gramStart"/>
      <w:r w:rsidRPr="00962E7D">
        <w:rPr>
          <w:rFonts w:ascii="Palatino Linotype" w:hAnsi="Palatino Linotype"/>
          <w:bCs/>
          <w:sz w:val="22"/>
          <w:szCs w:val="22"/>
        </w:rPr>
        <w:t>Maksud dari kaidah kebahasaan adalah kaidah-kaidah yang dikonstruksi oleh para ahli bahasa dan kemudian diadopsi oleh para usuli yang digunakan untuk memahami maksud dan tujuan setiap lafaz yang terdapat di dalam al-Qur’an.</w:t>
      </w:r>
      <w:proofErr w:type="gramEnd"/>
      <w:r w:rsidR="00222270">
        <w:rPr>
          <w:rStyle w:val="FootnoteReference"/>
          <w:rFonts w:ascii="Palatino Linotype" w:hAnsi="Palatino Linotype"/>
          <w:bCs/>
          <w:sz w:val="22"/>
          <w:szCs w:val="22"/>
        </w:rPr>
        <w:footnoteReference w:id="37"/>
      </w:r>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Al-Qur’an dan sunah merupakan sumber hukum Islam yang menggunakan bahasa Arab, maka untuk dapat mengistinbatkan hukum dari keduanya secara maksimal, maka segala pengetahuan mengenai seluk beluk bahasa Arab merupakan suatu kebutuhan dan keharusan.</w:t>
      </w:r>
      <w:proofErr w:type="gramEnd"/>
      <w:r w:rsidRPr="00962E7D">
        <w:rPr>
          <w:rFonts w:ascii="Palatino Linotype" w:hAnsi="Palatino Linotype"/>
          <w:bCs/>
          <w:sz w:val="22"/>
          <w:szCs w:val="22"/>
        </w:rPr>
        <w:t xml:space="preserve"> Al-Gazali menyatakan kaidah bahasa Arab merupakan pilar usul fikih dan merupakan sandaran dalam beristinbat, karena konten yang dianalisa adalah konten nash-nash berbahasa </w:t>
      </w:r>
      <w:proofErr w:type="gramStart"/>
      <w:r w:rsidRPr="00962E7D">
        <w:rPr>
          <w:rFonts w:ascii="Palatino Linotype" w:hAnsi="Palatino Linotype"/>
          <w:bCs/>
          <w:sz w:val="22"/>
          <w:szCs w:val="22"/>
        </w:rPr>
        <w:t>arab</w:t>
      </w:r>
      <w:proofErr w:type="gramEnd"/>
      <w:r w:rsidRPr="00962E7D">
        <w:rPr>
          <w:rFonts w:ascii="Palatino Linotype" w:hAnsi="Palatino Linotype"/>
          <w:bCs/>
          <w:sz w:val="22"/>
          <w:szCs w:val="22"/>
        </w:rPr>
        <w:t>, maka metode ini digunakan untuk menerangkan hukum-hukum yang persoalannya terdapat di dalam al-Qur’an dan sunah.</w:t>
      </w:r>
    </w:p>
    <w:p w:rsidR="00962E7D" w:rsidRDefault="00962E7D" w:rsidP="00796690">
      <w:pPr>
        <w:ind w:firstLine="720"/>
        <w:jc w:val="both"/>
        <w:rPr>
          <w:rFonts w:ascii="Palatino Linotype" w:hAnsi="Palatino Linotype"/>
          <w:bCs/>
          <w:sz w:val="22"/>
          <w:szCs w:val="22"/>
        </w:rPr>
      </w:pPr>
      <w:r w:rsidRPr="00962E7D">
        <w:rPr>
          <w:rFonts w:ascii="Palatino Linotype" w:hAnsi="Palatino Linotype"/>
          <w:bCs/>
          <w:sz w:val="22"/>
          <w:szCs w:val="22"/>
        </w:rPr>
        <w:t xml:space="preserve">Kajian usul fikih seputar metode bayani meliputi tiga aspek penting: Pertama, analisis berdasarkan segi makna lafaz atau </w:t>
      </w:r>
      <w:r w:rsidR="00540890">
        <w:rPr>
          <w:rFonts w:ascii="Palatino Linotype" w:hAnsi="Palatino Linotype"/>
          <w:bCs/>
          <w:sz w:val="22"/>
          <w:szCs w:val="22"/>
        </w:rPr>
        <w:t>[</w:t>
      </w:r>
      <w:r w:rsidR="00540890">
        <w:rPr>
          <w:rFonts w:ascii="Palatino Linotype" w:hAnsi="Palatino Linotype" w:hint="cs"/>
          <w:b/>
          <w:sz w:val="22"/>
          <w:szCs w:val="22"/>
          <w:rtl/>
        </w:rPr>
        <w:t>بعتبار لفظ للمعنى</w:t>
      </w:r>
      <w:r w:rsidR="00540890">
        <w:rPr>
          <w:rFonts w:ascii="Palatino Linotype" w:hAnsi="Palatino Linotype"/>
          <w:bCs/>
          <w:sz w:val="22"/>
          <w:szCs w:val="22"/>
        </w:rPr>
        <w:t>]</w:t>
      </w:r>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 xml:space="preserve">Kedua, </w:t>
      </w:r>
      <w:r w:rsidRPr="00962E7D">
        <w:rPr>
          <w:rFonts w:ascii="Palatino Linotype" w:hAnsi="Palatino Linotype"/>
          <w:bCs/>
          <w:sz w:val="22"/>
          <w:szCs w:val="22"/>
        </w:rPr>
        <w:lastRenderedPageBreak/>
        <w:t xml:space="preserve">berdasarkan pemakaian maknanya </w:t>
      </w:r>
      <w:r w:rsidR="00540890">
        <w:rPr>
          <w:rFonts w:ascii="Palatino Linotype" w:hAnsi="Palatino Linotype"/>
          <w:bCs/>
          <w:sz w:val="22"/>
          <w:szCs w:val="22"/>
        </w:rPr>
        <w:t>[</w:t>
      </w:r>
      <w:r w:rsidR="00796690">
        <w:rPr>
          <w:rFonts w:ascii="Palatino Linotype" w:hAnsi="Palatino Linotype" w:hint="cs"/>
          <w:b/>
          <w:sz w:val="22"/>
          <w:szCs w:val="22"/>
          <w:rtl/>
        </w:rPr>
        <w:t>بعتبار استعمال اللفظ فى المعنى</w:t>
      </w:r>
      <w:r w:rsidR="00540890">
        <w:rPr>
          <w:rFonts w:ascii="Palatino Linotype" w:hAnsi="Palatino Linotype"/>
          <w:bCs/>
          <w:sz w:val="22"/>
          <w:szCs w:val="22"/>
        </w:rPr>
        <w:t>]</w:t>
      </w:r>
      <w:r w:rsidRPr="00962E7D">
        <w:rPr>
          <w:rFonts w:ascii="Palatino Linotype" w:hAnsi="Palatino Linotype"/>
          <w:bCs/>
          <w:sz w:val="22"/>
          <w:szCs w:val="22"/>
        </w:rPr>
        <w:t>.</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 xml:space="preserve">Ketiga, berdasarkan terang dan samarnya makna yang terkandung </w:t>
      </w:r>
      <w:r w:rsidR="00796690">
        <w:rPr>
          <w:rFonts w:ascii="Palatino Linotype" w:hAnsi="Palatino Linotype"/>
          <w:bCs/>
          <w:sz w:val="22"/>
          <w:szCs w:val="22"/>
        </w:rPr>
        <w:t xml:space="preserve">aaaaaaaaaa </w:t>
      </w:r>
      <w:r w:rsidR="00540890">
        <w:rPr>
          <w:rFonts w:ascii="Palatino Linotype" w:hAnsi="Palatino Linotype"/>
          <w:bCs/>
          <w:sz w:val="22"/>
          <w:szCs w:val="22"/>
        </w:rPr>
        <w:t>[</w:t>
      </w:r>
      <w:r w:rsidR="00796690">
        <w:rPr>
          <w:rFonts w:ascii="Palatino Linotype" w:hAnsi="Palatino Linotype" w:hint="cs"/>
          <w:b/>
          <w:sz w:val="22"/>
          <w:szCs w:val="22"/>
          <w:rtl/>
        </w:rPr>
        <w:t>بعتبار كيفية دلالة اللفظ على المعنى</w:t>
      </w:r>
      <w:r w:rsidR="00796690">
        <w:rPr>
          <w:rFonts w:ascii="Palatino Linotype" w:hAnsi="Palatino Linotype" w:hint="cs"/>
          <w:b/>
          <w:sz w:val="22"/>
          <w:szCs w:val="22"/>
          <w:rtl/>
        </w:rPr>
        <w:t xml:space="preserve"> بحسب ظهور المعنى وخفاءه</w:t>
      </w:r>
      <w:r w:rsidR="00540890">
        <w:rPr>
          <w:rFonts w:ascii="Palatino Linotype" w:hAnsi="Palatino Linotype"/>
          <w:bCs/>
          <w:sz w:val="22"/>
          <w:szCs w:val="22"/>
        </w:rPr>
        <w:t>]</w:t>
      </w:r>
      <w:r w:rsidRPr="00962E7D">
        <w:rPr>
          <w:rFonts w:ascii="Palatino Linotype" w:hAnsi="Palatino Linotype"/>
          <w:bCs/>
          <w:sz w:val="22"/>
          <w:szCs w:val="22"/>
        </w:rPr>
        <w:t>.</w:t>
      </w:r>
      <w:proofErr w:type="gramEnd"/>
      <w:r w:rsidRPr="00962E7D">
        <w:rPr>
          <w:rFonts w:ascii="Palatino Linotype" w:hAnsi="Palatino Linotype"/>
          <w:bCs/>
          <w:sz w:val="22"/>
          <w:szCs w:val="22"/>
        </w:rPr>
        <w:t xml:space="preserve"> Keempat, berdasarkan segi penunjukan lafaz kepada menurut maksud pencipta </w:t>
      </w:r>
      <w:proofErr w:type="gramStart"/>
      <w:r w:rsidRPr="00962E7D">
        <w:rPr>
          <w:rFonts w:ascii="Palatino Linotype" w:hAnsi="Palatino Linotype"/>
          <w:bCs/>
          <w:sz w:val="22"/>
          <w:szCs w:val="22"/>
        </w:rPr>
        <w:t>nash</w:t>
      </w:r>
      <w:proofErr w:type="gramEnd"/>
      <w:r w:rsidRPr="00962E7D">
        <w:rPr>
          <w:rFonts w:ascii="Palatino Linotype" w:hAnsi="Palatino Linotype"/>
          <w:bCs/>
          <w:sz w:val="22"/>
          <w:szCs w:val="22"/>
        </w:rPr>
        <w:t xml:space="preserve"> </w:t>
      </w:r>
      <w:r w:rsidR="00540890">
        <w:rPr>
          <w:rFonts w:ascii="Palatino Linotype" w:hAnsi="Palatino Linotype"/>
          <w:bCs/>
          <w:sz w:val="22"/>
          <w:szCs w:val="22"/>
        </w:rPr>
        <w:t>[</w:t>
      </w:r>
      <w:r w:rsidR="00540890">
        <w:rPr>
          <w:rFonts w:ascii="Palatino Linotype" w:hAnsi="Palatino Linotype" w:hint="cs"/>
          <w:b/>
          <w:sz w:val="22"/>
          <w:szCs w:val="22"/>
          <w:rtl/>
        </w:rPr>
        <w:t xml:space="preserve">بعتبار </w:t>
      </w:r>
      <w:r w:rsidR="00796690">
        <w:rPr>
          <w:rFonts w:ascii="Palatino Linotype" w:hAnsi="Palatino Linotype" w:hint="cs"/>
          <w:b/>
          <w:sz w:val="22"/>
          <w:szCs w:val="22"/>
          <w:rtl/>
        </w:rPr>
        <w:t>كيفية دلالة اللفظ على المعنى</w:t>
      </w:r>
      <w:r w:rsidR="00540890">
        <w:rPr>
          <w:rFonts w:ascii="Palatino Linotype" w:hAnsi="Palatino Linotype"/>
          <w:bCs/>
          <w:sz w:val="22"/>
          <w:szCs w:val="22"/>
        </w:rPr>
        <w:t>]</w:t>
      </w:r>
      <w:r w:rsidR="00222270">
        <w:rPr>
          <w:rFonts w:ascii="Palatino Linotype" w:hAnsi="Palatino Linotype"/>
          <w:bCs/>
          <w:sz w:val="22"/>
          <w:szCs w:val="22"/>
        </w:rPr>
        <w:t>.</w:t>
      </w:r>
      <w:r w:rsidR="00222270">
        <w:rPr>
          <w:rStyle w:val="FootnoteReference"/>
          <w:rFonts w:ascii="Palatino Linotype" w:hAnsi="Palatino Linotype"/>
          <w:bCs/>
          <w:sz w:val="22"/>
          <w:szCs w:val="22"/>
        </w:rPr>
        <w:footnoteReference w:id="38"/>
      </w:r>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i/>
          <w:iCs/>
          <w:sz w:val="22"/>
          <w:szCs w:val="22"/>
        </w:rPr>
        <w:t xml:space="preserve">Kedua, </w:t>
      </w:r>
      <w:r w:rsidRPr="00962E7D">
        <w:rPr>
          <w:rFonts w:ascii="Palatino Linotype" w:hAnsi="Palatino Linotype"/>
          <w:bCs/>
          <w:sz w:val="22"/>
          <w:szCs w:val="22"/>
        </w:rPr>
        <w:t>Metode Ta’lili</w:t>
      </w:r>
      <w:r>
        <w:rPr>
          <w:rFonts w:ascii="Palatino Linotype" w:hAnsi="Palatino Linotype"/>
          <w:bCs/>
          <w:sz w:val="22"/>
          <w:szCs w:val="22"/>
        </w:rPr>
        <w:t xml:space="preserve">. </w:t>
      </w:r>
      <w:r w:rsidRPr="00962E7D">
        <w:rPr>
          <w:rFonts w:ascii="Palatino Linotype" w:hAnsi="Palatino Linotype"/>
          <w:bCs/>
          <w:sz w:val="22"/>
          <w:szCs w:val="22"/>
        </w:rPr>
        <w:t xml:space="preserve">Metode ini merupakan metode yang berfungsi menggali dan menetapkan hukum terhadap suatu persoalan kasus yang tidak ditemukan dalilnya secara jelas atau tersurat pada nash-nash, dan belum juga ditetapkan oleh ijma’, </w:t>
      </w:r>
      <w:proofErr w:type="gramStart"/>
      <w:r w:rsidRPr="00962E7D">
        <w:rPr>
          <w:rFonts w:ascii="Palatino Linotype" w:hAnsi="Palatino Linotype"/>
          <w:bCs/>
          <w:sz w:val="22"/>
          <w:szCs w:val="22"/>
        </w:rPr>
        <w:t>akan</w:t>
      </w:r>
      <w:proofErr w:type="gramEnd"/>
      <w:r w:rsidRPr="00962E7D">
        <w:rPr>
          <w:rFonts w:ascii="Palatino Linotype" w:hAnsi="Palatino Linotype"/>
          <w:bCs/>
          <w:sz w:val="22"/>
          <w:szCs w:val="22"/>
        </w:rPr>
        <w:t xml:space="preserve"> tetapi sesungguhnya hukum tersebut ada secara tersirat di dalam nash-nash. </w:t>
      </w:r>
      <w:proofErr w:type="gramStart"/>
      <w:r w:rsidRPr="00962E7D">
        <w:rPr>
          <w:rFonts w:ascii="Palatino Linotype" w:hAnsi="Palatino Linotype"/>
          <w:bCs/>
          <w:sz w:val="22"/>
          <w:szCs w:val="22"/>
        </w:rPr>
        <w:t>Istinbat jenis ini ditujukan untuk menetapkan hukum suatu peristiwa dengan merujuk pada persoalan yang telah ada hukumnya terlebih dahulu.</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Persoalan semisal ini seorang mufti menetapkan hukum suatu peristiwa yang merujuk pada k</w:t>
      </w:r>
      <w:r>
        <w:rPr>
          <w:rFonts w:ascii="Palatino Linotype" w:hAnsi="Palatino Linotype"/>
          <w:bCs/>
          <w:sz w:val="22"/>
          <w:szCs w:val="22"/>
        </w:rPr>
        <w:t>ejadian yang telah ada nashnya.</w:t>
      </w:r>
      <w:proofErr w:type="gramEnd"/>
      <w:r w:rsidR="00222270">
        <w:rPr>
          <w:rStyle w:val="FootnoteReference"/>
          <w:rFonts w:ascii="Palatino Linotype" w:hAnsi="Palatino Linotype"/>
          <w:bCs/>
          <w:sz w:val="22"/>
          <w:szCs w:val="22"/>
        </w:rPr>
        <w:footnoteReference w:id="39"/>
      </w:r>
    </w:p>
    <w:p w:rsidR="00962E7D" w:rsidRDefault="00962E7D" w:rsidP="00962E7D">
      <w:pPr>
        <w:ind w:firstLine="720"/>
        <w:jc w:val="both"/>
        <w:rPr>
          <w:rFonts w:ascii="Palatino Linotype" w:hAnsi="Palatino Linotype"/>
          <w:bCs/>
          <w:sz w:val="22"/>
          <w:szCs w:val="22"/>
        </w:rPr>
      </w:pPr>
      <w:proofErr w:type="gramStart"/>
      <w:r w:rsidRPr="00962E7D">
        <w:rPr>
          <w:rFonts w:ascii="Palatino Linotype" w:hAnsi="Palatino Linotype"/>
          <w:bCs/>
          <w:sz w:val="22"/>
          <w:szCs w:val="22"/>
        </w:rPr>
        <w:t>Para fukaha menyebutkan sebagian besar ketentuan hukum adalah mengandung ilat, karena tidak layak Tuhan memberi peraturan tan</w:t>
      </w:r>
      <w:r w:rsidR="00222270">
        <w:rPr>
          <w:rFonts w:ascii="Palatino Linotype" w:hAnsi="Palatino Linotype"/>
          <w:bCs/>
          <w:sz w:val="22"/>
          <w:szCs w:val="22"/>
        </w:rPr>
        <w:t>pa tujuan dan maksud yang baik.</w:t>
      </w:r>
      <w:proofErr w:type="gramEnd"/>
      <w:r w:rsidR="00222270">
        <w:rPr>
          <w:rStyle w:val="FootnoteReference"/>
          <w:rFonts w:ascii="Palatino Linotype" w:hAnsi="Palatino Linotype"/>
          <w:bCs/>
          <w:sz w:val="22"/>
          <w:szCs w:val="22"/>
        </w:rPr>
        <w:footnoteReference w:id="40"/>
      </w:r>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Di dalam al-Qur’an dan hadis sebagain telah disebutkan secara tegas ilatnya, ada yang diisyaratkan saja, dan ada pula yang tidak disebutkan.</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Mayoritas teks-teks yang tidak diketahui ilatnya adalah di bidang ibadah murni (mahdah).</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Para ulama telah merumuskan cara-cara menemu</w:t>
      </w:r>
      <w:r w:rsidR="00222270">
        <w:rPr>
          <w:rFonts w:ascii="Palatino Linotype" w:hAnsi="Palatino Linotype"/>
          <w:bCs/>
          <w:sz w:val="22"/>
          <w:szCs w:val="22"/>
        </w:rPr>
        <w:t>kan illat dari ayat dan hadis,</w:t>
      </w:r>
      <w:r w:rsidR="00222270">
        <w:rPr>
          <w:rStyle w:val="FootnoteReference"/>
          <w:rFonts w:ascii="Palatino Linotype" w:hAnsi="Palatino Linotype"/>
          <w:bCs/>
          <w:sz w:val="22"/>
          <w:szCs w:val="22"/>
        </w:rPr>
        <w:footnoteReference w:id="41"/>
      </w:r>
      <w:r w:rsidR="00222270">
        <w:rPr>
          <w:rFonts w:ascii="Palatino Linotype" w:hAnsi="Palatino Linotype"/>
          <w:bCs/>
          <w:sz w:val="22"/>
          <w:szCs w:val="22"/>
        </w:rPr>
        <w:t xml:space="preserve"> </w:t>
      </w:r>
      <w:r w:rsidRPr="00962E7D">
        <w:rPr>
          <w:rFonts w:ascii="Palatino Linotype" w:hAnsi="Palatino Linotype"/>
          <w:bCs/>
          <w:sz w:val="22"/>
          <w:szCs w:val="22"/>
        </w:rPr>
        <w:t>ilat dapat digunakan secara praktis serta dapat dibedakan kepada tiga kategori, yaitu ilat t</w:t>
      </w:r>
      <w:r w:rsidR="00222270">
        <w:rPr>
          <w:rFonts w:ascii="Palatino Linotype" w:hAnsi="Palatino Linotype"/>
          <w:bCs/>
          <w:sz w:val="22"/>
          <w:szCs w:val="22"/>
        </w:rPr>
        <w:t>asyri`i, qiyasi, dan istihsani.</w:t>
      </w:r>
      <w:proofErr w:type="gramEnd"/>
      <w:r w:rsidR="00222270">
        <w:rPr>
          <w:rStyle w:val="FootnoteReference"/>
          <w:rFonts w:ascii="Palatino Linotype" w:hAnsi="Palatino Linotype"/>
          <w:bCs/>
          <w:sz w:val="22"/>
          <w:szCs w:val="22"/>
        </w:rPr>
        <w:footnoteReference w:id="42"/>
      </w:r>
    </w:p>
    <w:p w:rsidR="00962E7D" w:rsidRDefault="00962E7D" w:rsidP="00222270">
      <w:pPr>
        <w:ind w:firstLine="720"/>
        <w:jc w:val="both"/>
        <w:rPr>
          <w:rFonts w:ascii="Palatino Linotype" w:hAnsi="Palatino Linotype"/>
          <w:bCs/>
          <w:sz w:val="22"/>
          <w:szCs w:val="22"/>
        </w:rPr>
      </w:pPr>
      <w:r w:rsidRPr="00962E7D">
        <w:rPr>
          <w:rFonts w:ascii="Palatino Linotype" w:hAnsi="Palatino Linotype"/>
          <w:bCs/>
          <w:i/>
          <w:iCs/>
          <w:sz w:val="22"/>
          <w:szCs w:val="22"/>
        </w:rPr>
        <w:t>Ketiga,</w:t>
      </w:r>
      <w:r>
        <w:rPr>
          <w:rFonts w:ascii="Palatino Linotype" w:hAnsi="Palatino Linotype"/>
          <w:bCs/>
          <w:sz w:val="22"/>
          <w:szCs w:val="22"/>
        </w:rPr>
        <w:t xml:space="preserve"> </w:t>
      </w:r>
      <w:r w:rsidRPr="00962E7D">
        <w:rPr>
          <w:rFonts w:ascii="Palatino Linotype" w:hAnsi="Palatino Linotype"/>
          <w:bCs/>
          <w:sz w:val="22"/>
          <w:szCs w:val="22"/>
        </w:rPr>
        <w:t>Metode Istislahi</w:t>
      </w:r>
      <w:r>
        <w:rPr>
          <w:rFonts w:ascii="Palatino Linotype" w:hAnsi="Palatino Linotype"/>
          <w:bCs/>
          <w:sz w:val="22"/>
          <w:szCs w:val="22"/>
        </w:rPr>
        <w:t xml:space="preserve">. </w:t>
      </w:r>
      <w:proofErr w:type="gramStart"/>
      <w:r w:rsidRPr="00962E7D">
        <w:rPr>
          <w:rFonts w:ascii="Palatino Linotype" w:hAnsi="Palatino Linotype"/>
          <w:bCs/>
          <w:sz w:val="22"/>
          <w:szCs w:val="22"/>
        </w:rPr>
        <w:t>Metode ini digunakan untuk menelaah dan kemudian merumuskan suatu hukum syara`.</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Metode yang digunakan adalah menetapkan suatu hukum untuk persoalan yang belum terdapat status hukumnya, baik dalam nash-nash, ijma`, tidak dimungkinkan mengunakan metode qiyas atau istihsan.</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Maka asas dalam ijtihad bentuk ketiga ini hanyalah maqashid hukum syara` yang bertujuan untuk mewujudkan kemaslahatan manusia, baik dalam bentuk mendatangkan manfaat ataupun menolak mudarat dalam rangka memelihara agama, kehidupa</w:t>
      </w:r>
      <w:r>
        <w:rPr>
          <w:rFonts w:ascii="Palatino Linotype" w:hAnsi="Palatino Linotype"/>
          <w:bCs/>
          <w:sz w:val="22"/>
          <w:szCs w:val="22"/>
        </w:rPr>
        <w:t>n, akal, keturunan, dan harta.</w:t>
      </w:r>
      <w:proofErr w:type="gramEnd"/>
      <w:r w:rsidR="00457D1A">
        <w:rPr>
          <w:rStyle w:val="FootnoteReference"/>
          <w:rFonts w:ascii="Palatino Linotype" w:hAnsi="Palatino Linotype"/>
          <w:bCs/>
          <w:sz w:val="22"/>
          <w:szCs w:val="22"/>
        </w:rPr>
        <w:footnoteReference w:id="43"/>
      </w:r>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sz w:val="22"/>
          <w:szCs w:val="22"/>
        </w:rPr>
        <w:t xml:space="preserve">Proses penalaran yang digunakan di dalam metode istislahi tetap merujuk kepada pesan-pesan yang terdapat di dalam al-Qur’an dan hadis. </w:t>
      </w:r>
      <w:proofErr w:type="gramStart"/>
      <w:r w:rsidRPr="00962E7D">
        <w:rPr>
          <w:rFonts w:ascii="Palatino Linotype" w:hAnsi="Palatino Linotype"/>
          <w:bCs/>
          <w:sz w:val="22"/>
          <w:szCs w:val="22"/>
        </w:rPr>
        <w:lastRenderedPageBreak/>
        <w:t>Sebagai contoh ayat-ayat yang menyuruh berlaku adil, tidak boleh mencelakakan diri sendiri dan orang lain, bahwa dalam setiap kesulitan pasti ada jalan.</w:t>
      </w:r>
      <w:proofErr w:type="gramEnd"/>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sz w:val="22"/>
          <w:szCs w:val="22"/>
        </w:rPr>
        <w:t xml:space="preserve">Penalaran istislahi dilakukan kalau masalah yang </w:t>
      </w:r>
      <w:proofErr w:type="gramStart"/>
      <w:r w:rsidRPr="00962E7D">
        <w:rPr>
          <w:rFonts w:ascii="Palatino Linotype" w:hAnsi="Palatino Linotype"/>
          <w:bCs/>
          <w:sz w:val="22"/>
          <w:szCs w:val="22"/>
        </w:rPr>
        <w:t>akan</w:t>
      </w:r>
      <w:proofErr w:type="gramEnd"/>
      <w:r w:rsidRPr="00962E7D">
        <w:rPr>
          <w:rFonts w:ascii="Palatino Linotype" w:hAnsi="Palatino Linotype"/>
          <w:bCs/>
          <w:sz w:val="22"/>
          <w:szCs w:val="22"/>
        </w:rPr>
        <w:t xml:space="preserve"> diidentifikasi tidak dapat dikembalikan kepada sesuatu ayat atau hadis tertentu secara khusus. Maka tidak ada bandingan yang tepat dari zaman Nabi saw, yang bisa di gunakan. Sebagai </w:t>
      </w:r>
      <w:proofErr w:type="gramStart"/>
      <w:r w:rsidRPr="00962E7D">
        <w:rPr>
          <w:rFonts w:ascii="Palatino Linotype" w:hAnsi="Palatino Linotype"/>
          <w:bCs/>
          <w:sz w:val="22"/>
          <w:szCs w:val="22"/>
        </w:rPr>
        <w:t>contoh  aturan</w:t>
      </w:r>
      <w:proofErr w:type="gramEnd"/>
      <w:r w:rsidRPr="00962E7D">
        <w:rPr>
          <w:rFonts w:ascii="Palatino Linotype" w:hAnsi="Palatino Linotype"/>
          <w:bCs/>
          <w:sz w:val="22"/>
          <w:szCs w:val="22"/>
        </w:rPr>
        <w:t xml:space="preserve"> untuk pembuatan pencatatan perkawinan, di sini tidak ditemukan bandingan dari sunah Nabi saw, untuk mengatur masalah ini. </w:t>
      </w:r>
      <w:proofErr w:type="gramStart"/>
      <w:r w:rsidRPr="00962E7D">
        <w:rPr>
          <w:rFonts w:ascii="Palatino Linotype" w:hAnsi="Palatino Linotype"/>
          <w:bCs/>
          <w:sz w:val="22"/>
          <w:szCs w:val="22"/>
        </w:rPr>
        <w:t>Tetapi mengatur permasalahan yang baru ini adalah perlu karena menyangkut kemaslahatan orang banyak.</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Maka persoalan ini diterima dan dapat diterapkan.</w:t>
      </w:r>
      <w:proofErr w:type="gramEnd"/>
      <w:r w:rsidRPr="00962E7D">
        <w:rPr>
          <w:rFonts w:ascii="Palatino Linotype" w:hAnsi="Palatino Linotype"/>
          <w:bCs/>
          <w:sz w:val="22"/>
          <w:szCs w:val="22"/>
        </w:rPr>
        <w:t xml:space="preserve">  Contoh </w:t>
      </w:r>
      <w:proofErr w:type="gramStart"/>
      <w:r w:rsidRPr="00962E7D">
        <w:rPr>
          <w:rFonts w:ascii="Palatino Linotype" w:hAnsi="Palatino Linotype"/>
          <w:bCs/>
          <w:sz w:val="22"/>
          <w:szCs w:val="22"/>
        </w:rPr>
        <w:t>lainnya  tentang</w:t>
      </w:r>
      <w:proofErr w:type="gramEnd"/>
      <w:r w:rsidRPr="00962E7D">
        <w:rPr>
          <w:rFonts w:ascii="Palatino Linotype" w:hAnsi="Palatino Linotype"/>
          <w:bCs/>
          <w:sz w:val="22"/>
          <w:szCs w:val="22"/>
        </w:rPr>
        <w:t xml:space="preserve"> kasus pemanfaatan organ tubuh orang yang meninggal untuk dicangkokkan pada orang yang masih hidup. </w:t>
      </w:r>
      <w:proofErr w:type="gramStart"/>
      <w:r w:rsidRPr="00962E7D">
        <w:rPr>
          <w:rFonts w:ascii="Palatino Linotype" w:hAnsi="Palatino Linotype"/>
          <w:bCs/>
          <w:sz w:val="22"/>
          <w:szCs w:val="22"/>
        </w:rPr>
        <w:t>Dalam hal ini ada pententangan antara memberikan pertolongan untuk menyempurnakan atau menyelamatkan manusia yang hidup dan perusakan terhadap mayat.</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Jika manfaat pertolongan lebih besar dari mudlarat yang ditimbulkan akibat perusakanannya, maka pencangkokan dianggap boleh.</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Namun untuk contoh ini sebenarnya masih banyak khilafiyah yang mengikutinya.</w:t>
      </w:r>
      <w:proofErr w:type="gramEnd"/>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sz w:val="22"/>
          <w:szCs w:val="22"/>
        </w:rPr>
        <w:t xml:space="preserve">Metode istislahi dinyatakan telah mencakup berbagai dalil-dalil maslahah mursalah, al-‘urf, istishab yang merupakan pegangan umat Islam, </w:t>
      </w:r>
      <w:proofErr w:type="gramStart"/>
      <w:r w:rsidRPr="00962E7D">
        <w:rPr>
          <w:rFonts w:ascii="Palatino Linotype" w:hAnsi="Palatino Linotype"/>
          <w:bCs/>
          <w:sz w:val="22"/>
          <w:szCs w:val="22"/>
        </w:rPr>
        <w:t>semua  dikarenakan</w:t>
      </w:r>
      <w:proofErr w:type="gramEnd"/>
      <w:r w:rsidRPr="00962E7D">
        <w:rPr>
          <w:rFonts w:ascii="Palatino Linotype" w:hAnsi="Palatino Linotype"/>
          <w:bCs/>
          <w:sz w:val="22"/>
          <w:szCs w:val="22"/>
        </w:rPr>
        <w:t xml:space="preserve"> pertimbangan utama para ulama dalam menerima dalil-dalil tersebut adalah faktor kemashlahatan.</w:t>
      </w:r>
    </w:p>
    <w:p w:rsidR="00962E7D" w:rsidRDefault="00962E7D" w:rsidP="00962E7D">
      <w:pPr>
        <w:ind w:firstLine="720"/>
        <w:jc w:val="both"/>
        <w:rPr>
          <w:rFonts w:ascii="Palatino Linotype" w:hAnsi="Palatino Linotype"/>
          <w:bCs/>
          <w:sz w:val="22"/>
          <w:szCs w:val="22"/>
        </w:rPr>
      </w:pPr>
      <w:r w:rsidRPr="00962E7D">
        <w:rPr>
          <w:rFonts w:ascii="Palatino Linotype" w:hAnsi="Palatino Linotype"/>
          <w:bCs/>
          <w:sz w:val="22"/>
          <w:szCs w:val="22"/>
        </w:rPr>
        <w:t>Bentuk ijtihad bayani diterima semua golongan, termasuk di kalangan Zahiriyah dan Syi`ah, namun bentuk ijtihad tahli</w:t>
      </w:r>
      <w:proofErr w:type="gramStart"/>
      <w:r w:rsidRPr="00962E7D">
        <w:rPr>
          <w:rFonts w:ascii="Palatino Linotype" w:hAnsi="Palatino Linotype"/>
          <w:bCs/>
          <w:sz w:val="22"/>
          <w:szCs w:val="22"/>
        </w:rPr>
        <w:t>}li</w:t>
      </w:r>
      <w:proofErr w:type="gramEnd"/>
      <w:r w:rsidRPr="00962E7D">
        <w:rPr>
          <w:rFonts w:ascii="Palatino Linotype" w:hAnsi="Palatino Linotype"/>
          <w:bCs/>
          <w:sz w:val="22"/>
          <w:szCs w:val="22"/>
        </w:rPr>
        <w:t xml:space="preserve">-qiyasi dan istishlahi terdapat perbedaan pendapat di kalangan ulama dalam menggunakannya. Hanafiyah, Malikiyah, dan Hanabilah menggunakan dua bentuk terakhir ini. Sedangkan Zahiriyah menolak kedua bentuk terakhir ini secara mutlak, sedangkan Syafi`iyah membatasinya pada bentuk kedua yang itupun hanya kepada qiyas dan menolak istihsan serta menolak bentuk </w:t>
      </w:r>
      <w:proofErr w:type="gramStart"/>
      <w:r w:rsidRPr="00962E7D">
        <w:rPr>
          <w:rFonts w:ascii="Palatino Linotype" w:hAnsi="Palatino Linotype"/>
          <w:bCs/>
          <w:sz w:val="22"/>
          <w:szCs w:val="22"/>
        </w:rPr>
        <w:t>ketiga  atau</w:t>
      </w:r>
      <w:proofErr w:type="gramEnd"/>
      <w:r w:rsidRPr="00962E7D">
        <w:rPr>
          <w:rFonts w:ascii="Palatino Linotype" w:hAnsi="Palatino Linotype"/>
          <w:bCs/>
          <w:sz w:val="22"/>
          <w:szCs w:val="22"/>
        </w:rPr>
        <w:t xml:space="preserve"> ijtihad ya</w:t>
      </w:r>
      <w:r w:rsidR="00457D1A">
        <w:rPr>
          <w:rFonts w:ascii="Palatino Linotype" w:hAnsi="Palatino Linotype"/>
          <w:bCs/>
          <w:sz w:val="22"/>
          <w:szCs w:val="22"/>
        </w:rPr>
        <w:t>ng berada di luar wilayah nash.</w:t>
      </w:r>
      <w:r w:rsidR="00457D1A">
        <w:rPr>
          <w:rStyle w:val="FootnoteReference"/>
          <w:rFonts w:ascii="Palatino Linotype" w:hAnsi="Palatino Linotype"/>
          <w:bCs/>
          <w:sz w:val="22"/>
          <w:szCs w:val="22"/>
        </w:rPr>
        <w:footnoteReference w:id="44"/>
      </w:r>
    </w:p>
    <w:p w:rsidR="00962E7D" w:rsidRPr="00962E7D" w:rsidRDefault="00962E7D" w:rsidP="00962E7D">
      <w:pPr>
        <w:ind w:firstLine="720"/>
        <w:jc w:val="both"/>
        <w:rPr>
          <w:rFonts w:ascii="Palatino Linotype" w:hAnsi="Palatino Linotype"/>
          <w:bCs/>
          <w:sz w:val="22"/>
          <w:szCs w:val="22"/>
        </w:rPr>
      </w:pPr>
      <w:proofErr w:type="gramStart"/>
      <w:r w:rsidRPr="00962E7D">
        <w:rPr>
          <w:rFonts w:ascii="Palatino Linotype" w:hAnsi="Palatino Linotype"/>
          <w:bCs/>
          <w:sz w:val="22"/>
          <w:szCs w:val="22"/>
        </w:rPr>
        <w:t xml:space="preserve">Pada dasarnya ketiga metode istinbat tersebut di atas merupakan upaya untuk menemukan </w:t>
      </w:r>
      <w:r w:rsidRPr="009350D8">
        <w:rPr>
          <w:rFonts w:ascii="Palatino Linotype" w:hAnsi="Palatino Linotype"/>
          <w:bCs/>
          <w:i/>
          <w:iCs/>
          <w:sz w:val="22"/>
          <w:szCs w:val="22"/>
        </w:rPr>
        <w:t>maqasid syariah</w:t>
      </w:r>
      <w:r w:rsidRPr="00962E7D">
        <w:rPr>
          <w:rFonts w:ascii="Palatino Linotype" w:hAnsi="Palatino Linotype"/>
          <w:bCs/>
          <w:sz w:val="22"/>
          <w:szCs w:val="22"/>
        </w:rPr>
        <w:t xml:space="preserve"> (tujuan umum syariah) yaitu merealisir kemaslahatan umum dengan memberikan kemanfaatan dan menghindari kemafsadatan bagi umat manusia yang bertujuan untuk memelihara agama, jiwa, akal, keturunan, dan harta.</w:t>
      </w:r>
      <w:proofErr w:type="gramEnd"/>
      <w:r w:rsidRPr="00962E7D">
        <w:rPr>
          <w:rFonts w:ascii="Palatino Linotype" w:hAnsi="Palatino Linotype"/>
          <w:bCs/>
          <w:sz w:val="22"/>
          <w:szCs w:val="22"/>
        </w:rPr>
        <w:t xml:space="preserve"> </w:t>
      </w:r>
      <w:proofErr w:type="gramStart"/>
      <w:r w:rsidRPr="00962E7D">
        <w:rPr>
          <w:rFonts w:ascii="Palatino Linotype" w:hAnsi="Palatino Linotype"/>
          <w:bCs/>
          <w:sz w:val="22"/>
          <w:szCs w:val="22"/>
        </w:rPr>
        <w:t>Maqasid syariah tersebut dapat tercapai jika perintah syariat dilaksanakan sebaik-baiknya dan sebaliknya larangan syariat dijauhi.</w:t>
      </w:r>
      <w:proofErr w:type="gramEnd"/>
    </w:p>
    <w:p w:rsidR="00785F74" w:rsidRDefault="00785F74" w:rsidP="009350D8">
      <w:pPr>
        <w:spacing w:before="240"/>
        <w:rPr>
          <w:rFonts w:ascii="Palatino Linotype" w:hAnsi="Palatino Linotype"/>
          <w:b/>
          <w:sz w:val="22"/>
          <w:szCs w:val="22"/>
        </w:rPr>
      </w:pPr>
      <w:r>
        <w:rPr>
          <w:rFonts w:ascii="Palatino Linotype" w:hAnsi="Palatino Linotype"/>
          <w:b/>
          <w:sz w:val="22"/>
          <w:szCs w:val="22"/>
        </w:rPr>
        <w:t xml:space="preserve">Fatwa-fatwa terkini </w:t>
      </w:r>
      <w:r w:rsidRPr="00602DF9">
        <w:rPr>
          <w:rFonts w:ascii="Palatino Linotype" w:hAnsi="Palatino Linotype"/>
          <w:b/>
          <w:i/>
          <w:iCs/>
          <w:sz w:val="22"/>
          <w:szCs w:val="22"/>
        </w:rPr>
        <w:t>al-Lajnah al-Daimah L</w:t>
      </w:r>
      <w:r w:rsidR="005C3C7B">
        <w:rPr>
          <w:rFonts w:ascii="Palatino Linotype" w:hAnsi="Palatino Linotype"/>
          <w:b/>
          <w:i/>
          <w:iCs/>
          <w:sz w:val="22"/>
          <w:szCs w:val="22"/>
        </w:rPr>
        <w:t xml:space="preserve">i al-Buhus al-Ilmiyah </w:t>
      </w:r>
      <w:proofErr w:type="gramStart"/>
      <w:r w:rsidR="005C3C7B">
        <w:rPr>
          <w:rFonts w:ascii="Palatino Linotype" w:hAnsi="Palatino Linotype"/>
          <w:b/>
          <w:i/>
          <w:iCs/>
          <w:sz w:val="22"/>
          <w:szCs w:val="22"/>
        </w:rPr>
        <w:t>Wa</w:t>
      </w:r>
      <w:proofErr w:type="gramEnd"/>
      <w:r w:rsidR="005C3C7B">
        <w:rPr>
          <w:rFonts w:ascii="Palatino Linotype" w:hAnsi="Palatino Linotype"/>
          <w:b/>
          <w:i/>
          <w:iCs/>
          <w:sz w:val="22"/>
          <w:szCs w:val="22"/>
        </w:rPr>
        <w:t xml:space="preserve"> al-Ifta</w:t>
      </w:r>
      <w:r w:rsidR="005C3C7B">
        <w:rPr>
          <w:rStyle w:val="FootnoteReference"/>
          <w:rFonts w:ascii="Palatino Linotype" w:hAnsi="Palatino Linotype"/>
          <w:b/>
          <w:i/>
          <w:iCs/>
          <w:sz w:val="22"/>
          <w:szCs w:val="22"/>
        </w:rPr>
        <w:footnoteReference w:id="45"/>
      </w:r>
    </w:p>
    <w:p w:rsidR="0072582E" w:rsidRDefault="00754462" w:rsidP="0072582E">
      <w:pPr>
        <w:ind w:firstLine="720"/>
        <w:jc w:val="both"/>
        <w:rPr>
          <w:rFonts w:ascii="Palatino Linotype" w:hAnsi="Palatino Linotype"/>
          <w:bCs/>
          <w:sz w:val="22"/>
          <w:szCs w:val="22"/>
        </w:rPr>
      </w:pPr>
      <w:proofErr w:type="gramStart"/>
      <w:r>
        <w:rPr>
          <w:rFonts w:ascii="Palatino Linotype" w:hAnsi="Palatino Linotype"/>
          <w:bCs/>
          <w:sz w:val="22"/>
          <w:szCs w:val="22"/>
        </w:rPr>
        <w:lastRenderedPageBreak/>
        <w:t>Metode dan manhaj yang digulirkan oleh lembaga tersebut menangani dan merespon berbagai soalan mengenaui suatu permasalah</w:t>
      </w:r>
      <w:r w:rsidR="0072582E">
        <w:rPr>
          <w:rFonts w:ascii="Palatino Linotype" w:hAnsi="Palatino Linotype"/>
          <w:bCs/>
          <w:sz w:val="22"/>
          <w:szCs w:val="22"/>
        </w:rPr>
        <w:t>an yang di hadapai.</w:t>
      </w:r>
      <w:proofErr w:type="gramEnd"/>
      <w:r w:rsidR="0072582E">
        <w:rPr>
          <w:rFonts w:ascii="Palatino Linotype" w:hAnsi="Palatino Linotype"/>
          <w:bCs/>
          <w:sz w:val="22"/>
          <w:szCs w:val="22"/>
        </w:rPr>
        <w:t xml:space="preserve"> </w:t>
      </w:r>
      <w:proofErr w:type="gramStart"/>
      <w:r w:rsidR="0072582E">
        <w:rPr>
          <w:rFonts w:ascii="Palatino Linotype" w:hAnsi="Palatino Linotype"/>
          <w:bCs/>
          <w:sz w:val="22"/>
          <w:szCs w:val="22"/>
        </w:rPr>
        <w:t>M</w:t>
      </w:r>
      <w:r w:rsidR="0072582E" w:rsidRPr="0072582E">
        <w:rPr>
          <w:rFonts w:ascii="Palatino Linotype" w:hAnsi="Palatino Linotype"/>
          <w:bCs/>
          <w:sz w:val="22"/>
          <w:szCs w:val="22"/>
        </w:rPr>
        <w:t>anhaj atau metode dalam berfatwa merupakan wasilah dalam memperoleh kepastian hukum suatu permasalahan.</w:t>
      </w:r>
      <w:proofErr w:type="gramEnd"/>
      <w:r w:rsidR="0072582E" w:rsidRPr="0072582E">
        <w:rPr>
          <w:rFonts w:ascii="Palatino Linotype" w:hAnsi="Palatino Linotype"/>
          <w:bCs/>
          <w:sz w:val="22"/>
          <w:szCs w:val="22"/>
        </w:rPr>
        <w:t xml:space="preserve"> Karena sejatinya tidak dianggap fatwa manakala tanpa menggunakan metodelogi tertentu di dalam proses penyariangan atau penyandaran kepada hal-hal yang ditentukan. Pondasi suatu fatwa sangat bergantung kepada beberapa hal yang sangat krusial di dalam proses istinbat al-ahkam, pondasi tersebut adalah dalil-dalil syar’i baik berupa dari al-Qur’an ataupun sunah Nabi saw, terkadang penyandaran tersebut kepada kaidah-kaidah fikih (al-qawaid al-fiqhiyah) atau berorientasi kepada asas kemaslahatan atau kepada inti dan maksud dari syariat (maqasid al-syariah), dan juga terkadang menyardarkan kepada beberapa pendapat dan pemikiran para ulama salaf dari kalangan sahabat, tabi’in dan sebagian yang lainnya.</w:t>
      </w:r>
    </w:p>
    <w:p w:rsidR="0072582E" w:rsidRDefault="0072582E" w:rsidP="0072582E">
      <w:pPr>
        <w:ind w:firstLine="720"/>
        <w:jc w:val="both"/>
        <w:rPr>
          <w:rFonts w:ascii="Palatino Linotype" w:hAnsi="Palatino Linotype"/>
          <w:bCs/>
          <w:sz w:val="22"/>
          <w:szCs w:val="22"/>
        </w:rPr>
      </w:pPr>
      <w:r w:rsidRPr="0072582E">
        <w:rPr>
          <w:rFonts w:ascii="Palatino Linotype" w:hAnsi="Palatino Linotype"/>
          <w:bCs/>
          <w:sz w:val="22"/>
          <w:szCs w:val="22"/>
        </w:rPr>
        <w:t>Sebelum dijelaskan me</w:t>
      </w:r>
      <w:r w:rsidR="009350D8">
        <w:rPr>
          <w:rFonts w:ascii="Palatino Linotype" w:hAnsi="Palatino Linotype"/>
          <w:bCs/>
          <w:sz w:val="22"/>
          <w:szCs w:val="22"/>
        </w:rPr>
        <w:t xml:space="preserve">tode yang digunakan </w:t>
      </w:r>
      <w:r w:rsidR="009350D8" w:rsidRPr="009350D8">
        <w:rPr>
          <w:rFonts w:ascii="Palatino Linotype" w:hAnsi="Palatino Linotype"/>
          <w:bCs/>
          <w:i/>
          <w:iCs/>
          <w:sz w:val="22"/>
          <w:szCs w:val="22"/>
        </w:rPr>
        <w:t>al-Lajnah al-Dai</w:t>
      </w:r>
      <w:r w:rsidRPr="009350D8">
        <w:rPr>
          <w:rFonts w:ascii="Palatino Linotype" w:hAnsi="Palatino Linotype"/>
          <w:bCs/>
          <w:i/>
          <w:iCs/>
          <w:sz w:val="22"/>
          <w:szCs w:val="22"/>
        </w:rPr>
        <w:t xml:space="preserve">mah Li al-Buhus </w:t>
      </w:r>
      <w:r w:rsidR="009350D8" w:rsidRPr="009350D8">
        <w:rPr>
          <w:rFonts w:ascii="Palatino Linotype" w:hAnsi="Palatino Linotype"/>
          <w:bCs/>
          <w:i/>
          <w:iCs/>
          <w:sz w:val="22"/>
          <w:szCs w:val="22"/>
        </w:rPr>
        <w:t xml:space="preserve">al-Ilmiyah </w:t>
      </w:r>
      <w:r w:rsidRPr="009350D8">
        <w:rPr>
          <w:rFonts w:ascii="Palatino Linotype" w:hAnsi="Palatino Linotype"/>
          <w:bCs/>
          <w:i/>
          <w:iCs/>
          <w:sz w:val="22"/>
          <w:szCs w:val="22"/>
        </w:rPr>
        <w:t>Wa al-Ifta</w:t>
      </w:r>
      <w:r w:rsidRPr="0072582E">
        <w:rPr>
          <w:rFonts w:ascii="Palatino Linotype" w:hAnsi="Palatino Linotype"/>
          <w:bCs/>
          <w:sz w:val="22"/>
          <w:szCs w:val="22"/>
        </w:rPr>
        <w:t xml:space="preserve"> dalam menyandarkan fatwanya, ada baiknya terlebih dahulu mengetahui berbagai pendapat terkait metodelogi istinbat dalam berfatwa, Ibnu Salah menjelaskan perihal tersebut: seorang mufti hendaknya singkat dalam berfatwa, semisal dicukupkan dengan diperbolehkan (yajuz) suatu permasalahan atau tidak boleh (la yajuz), atau dengan benar (haq) atau menyelesihi kebenaran (batil), maka tidak diperlukan mencantumkan dalil-dalil yang menjadi pijakan atau landasar dalam berfatwa, dan agar membedakan antara fatwa dan penjelasan </w:t>
      </w:r>
      <w:r>
        <w:rPr>
          <w:rFonts w:ascii="Palatino Linotype" w:hAnsi="Palatino Linotype"/>
          <w:bCs/>
          <w:sz w:val="22"/>
          <w:szCs w:val="22"/>
        </w:rPr>
        <w:t>(syarah).</w:t>
      </w:r>
      <w:r>
        <w:rPr>
          <w:rStyle w:val="FootnoteReference"/>
          <w:rFonts w:ascii="Palatino Linotype" w:hAnsi="Palatino Linotype"/>
          <w:bCs/>
          <w:sz w:val="22"/>
          <w:szCs w:val="22"/>
        </w:rPr>
        <w:footnoteReference w:id="46"/>
      </w:r>
      <w:r>
        <w:rPr>
          <w:rFonts w:ascii="Palatino Linotype" w:hAnsi="Palatino Linotype"/>
          <w:bCs/>
          <w:sz w:val="22"/>
          <w:szCs w:val="22"/>
        </w:rPr>
        <w:t xml:space="preserve"> </w:t>
      </w:r>
      <w:r w:rsidRPr="0072582E">
        <w:rPr>
          <w:rFonts w:ascii="Palatino Linotype" w:hAnsi="Palatino Linotype"/>
          <w:bCs/>
          <w:sz w:val="22"/>
          <w:szCs w:val="22"/>
        </w:rPr>
        <w:t>Al-Razi menambahkan bahwasannya seorang mustafti tidak perlu terlalu menyoal terkait landasan atau metodologi yang digunakan oleh seorang mufti, maka dicukupkan hanya dengan men</w:t>
      </w:r>
      <w:r w:rsidR="0029320F">
        <w:rPr>
          <w:rFonts w:ascii="Palatino Linotype" w:hAnsi="Palatino Linotype"/>
          <w:bCs/>
          <w:sz w:val="22"/>
          <w:szCs w:val="22"/>
        </w:rPr>
        <w:t>getahui, lantas mengamalkannya,</w:t>
      </w:r>
      <w:r w:rsidR="0029320F">
        <w:rPr>
          <w:rStyle w:val="FootnoteReference"/>
          <w:rFonts w:ascii="Palatino Linotype" w:hAnsi="Palatino Linotype"/>
          <w:bCs/>
          <w:sz w:val="22"/>
          <w:szCs w:val="22"/>
        </w:rPr>
        <w:footnoteReference w:id="47"/>
      </w:r>
      <w:r w:rsidRPr="0072582E">
        <w:rPr>
          <w:rFonts w:ascii="Palatino Linotype" w:hAnsi="Palatino Linotype"/>
          <w:bCs/>
          <w:sz w:val="22"/>
          <w:szCs w:val="22"/>
        </w:rPr>
        <w:t xml:space="preserve"> maka al-Nawawi menjelaskan manakala seorang musftafti menginginkan penjelasan yang lebih mengenati hukum suatu permasalahan, maka dianjurkan unutuk mendatangani dan mempelajarinya secara mendalam dan secara pribadi unt</w:t>
      </w:r>
      <w:r w:rsidR="0029320F">
        <w:rPr>
          <w:rFonts w:ascii="Palatino Linotype" w:hAnsi="Palatino Linotype"/>
          <w:bCs/>
          <w:sz w:val="22"/>
          <w:szCs w:val="22"/>
        </w:rPr>
        <w:t>uk dan diusahakan oleh dirinya.</w:t>
      </w:r>
      <w:r w:rsidR="0029320F">
        <w:rPr>
          <w:rStyle w:val="FootnoteReference"/>
          <w:rFonts w:ascii="Palatino Linotype" w:hAnsi="Palatino Linotype"/>
          <w:bCs/>
          <w:sz w:val="22"/>
          <w:szCs w:val="22"/>
        </w:rPr>
        <w:footnoteReference w:id="48"/>
      </w:r>
    </w:p>
    <w:p w:rsidR="0072582E" w:rsidRDefault="0072582E" w:rsidP="0072582E">
      <w:pPr>
        <w:ind w:firstLine="720"/>
        <w:jc w:val="both"/>
        <w:rPr>
          <w:rFonts w:ascii="Palatino Linotype" w:hAnsi="Palatino Linotype"/>
          <w:bCs/>
          <w:sz w:val="22"/>
          <w:szCs w:val="22"/>
        </w:rPr>
      </w:pPr>
      <w:r w:rsidRPr="0072582E">
        <w:rPr>
          <w:rFonts w:ascii="Palatino Linotype" w:hAnsi="Palatino Linotype"/>
          <w:bCs/>
          <w:sz w:val="22"/>
          <w:szCs w:val="22"/>
        </w:rPr>
        <w:t>Seorang mufti pula dituntun untuk menjelaskan dalil yang menjadi pijakan dan landasan dalam istinbat hukum, atau metodologinya di dalam berfatwa, manakala ada seorang yang menayakan suatu perkara dan dalil-dalilnya secara terperinci, maka diperbolehkan dengan catatan untuk menguatkan pemahaman dan keyakinan, serta tidak diperkenankan mananyakan hanya bersifat sekedarnya saja a</w:t>
      </w:r>
      <w:r w:rsidR="0044245F">
        <w:rPr>
          <w:rFonts w:ascii="Palatino Linotype" w:hAnsi="Palatino Linotype"/>
          <w:bCs/>
          <w:sz w:val="22"/>
          <w:szCs w:val="22"/>
        </w:rPr>
        <w:t>tau pelengkap dan bukan tujuan.</w:t>
      </w:r>
      <w:r w:rsidR="0044245F">
        <w:rPr>
          <w:rStyle w:val="FootnoteReference"/>
          <w:rFonts w:ascii="Palatino Linotype" w:hAnsi="Palatino Linotype"/>
          <w:bCs/>
          <w:sz w:val="22"/>
          <w:szCs w:val="22"/>
        </w:rPr>
        <w:footnoteReference w:id="49"/>
      </w:r>
    </w:p>
    <w:p w:rsidR="00C00935" w:rsidRDefault="0072582E" w:rsidP="009350D8">
      <w:pPr>
        <w:ind w:firstLine="720"/>
        <w:jc w:val="both"/>
        <w:rPr>
          <w:rFonts w:ascii="Palatino Linotype" w:hAnsi="Palatino Linotype"/>
          <w:bCs/>
          <w:sz w:val="22"/>
          <w:szCs w:val="22"/>
        </w:rPr>
      </w:pPr>
      <w:r w:rsidRPr="0072582E">
        <w:rPr>
          <w:rFonts w:ascii="Palatino Linotype" w:hAnsi="Palatino Linotype"/>
          <w:bCs/>
          <w:sz w:val="22"/>
          <w:szCs w:val="22"/>
        </w:rPr>
        <w:lastRenderedPageBreak/>
        <w:t xml:space="preserve">Oleh karena itu, perlu manhaj yang baku dalam proses dan prosedur fatwa yang digunakan dalam menentuan hukum suatu persoalan, beberapa tahapan yang senantiasa dilaksakaan oleh lembaga </w:t>
      </w:r>
      <w:r w:rsidR="009350D8" w:rsidRPr="009350D8">
        <w:rPr>
          <w:rFonts w:ascii="Palatino Linotype" w:hAnsi="Palatino Linotype"/>
          <w:bCs/>
          <w:i/>
          <w:iCs/>
          <w:sz w:val="22"/>
          <w:szCs w:val="22"/>
        </w:rPr>
        <w:t>al-Lajnah al-Daimah Li al-Buhus al-Ilmiyah Wa al-Ifta</w:t>
      </w:r>
      <w:r w:rsidRPr="0072582E">
        <w:rPr>
          <w:rFonts w:ascii="Palatino Linotype" w:hAnsi="Palatino Linotype"/>
          <w:bCs/>
          <w:sz w:val="22"/>
          <w:szCs w:val="22"/>
        </w:rPr>
        <w:t xml:space="preserve"> di dalam proses kajian sampai dengan mengeluarkan fatwa antara lain:</w:t>
      </w:r>
    </w:p>
    <w:p w:rsidR="00C00935" w:rsidRDefault="0072582E" w:rsidP="00C00935">
      <w:pPr>
        <w:pStyle w:val="ListParagraph"/>
        <w:numPr>
          <w:ilvl w:val="0"/>
          <w:numId w:val="1"/>
        </w:numPr>
        <w:ind w:left="284" w:hanging="284"/>
        <w:jc w:val="both"/>
        <w:rPr>
          <w:rFonts w:ascii="Palatino Linotype" w:hAnsi="Palatino Linotype"/>
          <w:bCs/>
          <w:sz w:val="22"/>
          <w:szCs w:val="22"/>
        </w:rPr>
      </w:pPr>
      <w:r w:rsidRPr="00C00935">
        <w:rPr>
          <w:rFonts w:ascii="Palatino Linotype" w:hAnsi="Palatino Linotype"/>
          <w:bCs/>
          <w:sz w:val="22"/>
          <w:szCs w:val="22"/>
        </w:rPr>
        <w:t xml:space="preserve">Senantiasa merujuk dan berasakan dalil-dalil yang bersifat muttafaq: al-Qur’an, sunah, Ijma’ dan Qiyas. Di dalam penggunaan dan penyandaran kepada salah satu dalil antara </w:t>
      </w:r>
      <w:proofErr w:type="gramStart"/>
      <w:r w:rsidRPr="00C00935">
        <w:rPr>
          <w:rFonts w:ascii="Palatino Linotype" w:hAnsi="Palatino Linotype"/>
          <w:bCs/>
          <w:sz w:val="22"/>
          <w:szCs w:val="22"/>
        </w:rPr>
        <w:t>lain</w:t>
      </w:r>
      <w:proofErr w:type="gramEnd"/>
      <w:r w:rsidRPr="00C00935">
        <w:rPr>
          <w:rFonts w:ascii="Palatino Linotype" w:hAnsi="Palatino Linotype"/>
          <w:bCs/>
          <w:sz w:val="22"/>
          <w:szCs w:val="22"/>
        </w:rPr>
        <w:t xml:space="preserve"> kepada hadis Nabi saw, maka hadis yang berkedudukan dhaif dapat digunakan manakala hadis tersebut didukung oleh hadis lainnya yang serupa perkaranya (taddud al-turuq).</w:t>
      </w:r>
    </w:p>
    <w:p w:rsidR="00C00935" w:rsidRDefault="0072582E" w:rsidP="00C00935">
      <w:pPr>
        <w:pStyle w:val="ListParagraph"/>
        <w:numPr>
          <w:ilvl w:val="0"/>
          <w:numId w:val="1"/>
        </w:numPr>
        <w:ind w:left="284" w:hanging="284"/>
        <w:jc w:val="both"/>
        <w:rPr>
          <w:rFonts w:ascii="Palatino Linotype" w:hAnsi="Palatino Linotype"/>
          <w:bCs/>
          <w:sz w:val="22"/>
          <w:szCs w:val="22"/>
        </w:rPr>
      </w:pPr>
      <w:r w:rsidRPr="00C00935">
        <w:rPr>
          <w:rFonts w:ascii="Palatino Linotype" w:hAnsi="Palatino Linotype"/>
          <w:bCs/>
          <w:sz w:val="22"/>
          <w:szCs w:val="22"/>
        </w:rPr>
        <w:t>Menjadikan dalil-dalil yang bersifat mukhtalaf seperti: istishab, qaul sahabi, al-urf, maqasid al-syariah serta kaidah-kaidah fikih yang banyak digunakan oleh kalangan fukaha tetap digunakan sebagai bahan pertimbangan dalam memutuskan suatu persolan.</w:t>
      </w:r>
    </w:p>
    <w:p w:rsidR="00C00935" w:rsidRDefault="0072582E" w:rsidP="00C00935">
      <w:pPr>
        <w:pStyle w:val="ListParagraph"/>
        <w:numPr>
          <w:ilvl w:val="0"/>
          <w:numId w:val="1"/>
        </w:numPr>
        <w:ind w:left="284" w:hanging="284"/>
        <w:jc w:val="both"/>
        <w:rPr>
          <w:rFonts w:ascii="Palatino Linotype" w:hAnsi="Palatino Linotype"/>
          <w:bCs/>
          <w:sz w:val="22"/>
          <w:szCs w:val="22"/>
        </w:rPr>
      </w:pPr>
      <w:r w:rsidRPr="00C00935">
        <w:rPr>
          <w:rFonts w:ascii="Palatino Linotype" w:hAnsi="Palatino Linotype"/>
          <w:bCs/>
          <w:sz w:val="22"/>
          <w:szCs w:val="22"/>
        </w:rPr>
        <w:t>Tidak cenderung terhadap aliran dan mazhab tertentu, sebagai sandaran pemikiran atas berbagai persoalan dan pertanyaan yang diajukan oleh mustafti.</w:t>
      </w:r>
    </w:p>
    <w:p w:rsidR="0072582E" w:rsidRPr="00C00935" w:rsidRDefault="0072582E" w:rsidP="00C00935">
      <w:pPr>
        <w:pStyle w:val="ListParagraph"/>
        <w:numPr>
          <w:ilvl w:val="0"/>
          <w:numId w:val="1"/>
        </w:numPr>
        <w:ind w:left="284" w:hanging="284"/>
        <w:jc w:val="both"/>
        <w:rPr>
          <w:rFonts w:ascii="Palatino Linotype" w:hAnsi="Palatino Linotype"/>
          <w:bCs/>
          <w:sz w:val="22"/>
          <w:szCs w:val="22"/>
        </w:rPr>
      </w:pPr>
      <w:r w:rsidRPr="00C00935">
        <w:rPr>
          <w:rFonts w:ascii="Palatino Linotype" w:hAnsi="Palatino Linotype"/>
          <w:bCs/>
          <w:sz w:val="22"/>
          <w:szCs w:val="22"/>
        </w:rPr>
        <w:t>Sedangkan standar oprasional prosedur di dalam fatwanya, pihak lembaga sangat memperhatikan berbagai aspek yang memperhatikan etika dan kelayakan, berbagai aspek dalap dilihat sebagai berikut:</w:t>
      </w:r>
    </w:p>
    <w:p w:rsidR="00C00935" w:rsidRDefault="0072582E" w:rsidP="009350D8">
      <w:pPr>
        <w:pStyle w:val="ListParagraph"/>
        <w:numPr>
          <w:ilvl w:val="0"/>
          <w:numId w:val="2"/>
        </w:numPr>
        <w:jc w:val="both"/>
        <w:rPr>
          <w:rFonts w:ascii="Palatino Linotype" w:hAnsi="Palatino Linotype"/>
          <w:bCs/>
          <w:sz w:val="22"/>
          <w:szCs w:val="22"/>
        </w:rPr>
      </w:pPr>
      <w:r w:rsidRPr="00C00935">
        <w:rPr>
          <w:rFonts w:ascii="Palatino Linotype" w:hAnsi="Palatino Linotype"/>
          <w:bCs/>
          <w:sz w:val="22"/>
          <w:szCs w:val="22"/>
        </w:rPr>
        <w:t xml:space="preserve">Memperlakukan hal yang </w:t>
      </w:r>
      <w:proofErr w:type="gramStart"/>
      <w:r w:rsidRPr="00C00935">
        <w:rPr>
          <w:rFonts w:ascii="Palatino Linotype" w:hAnsi="Palatino Linotype"/>
          <w:bCs/>
          <w:sz w:val="22"/>
          <w:szCs w:val="22"/>
        </w:rPr>
        <w:t>sama</w:t>
      </w:r>
      <w:proofErr w:type="gramEnd"/>
      <w:r w:rsidRPr="00C00935">
        <w:rPr>
          <w:rFonts w:ascii="Palatino Linotype" w:hAnsi="Palatino Linotype"/>
          <w:bCs/>
          <w:sz w:val="22"/>
          <w:szCs w:val="22"/>
        </w:rPr>
        <w:t xml:space="preserve"> terhadap semua pertanyaan yang diajukan dengan segera menerimanya dan memprosesnya, serta tidak mendiskriminasi atau menelantarkan salah satu dari pertanyaan karena alasan tertentu.</w:t>
      </w:r>
    </w:p>
    <w:p w:rsidR="00C00935" w:rsidRDefault="0072582E" w:rsidP="009350D8">
      <w:pPr>
        <w:pStyle w:val="ListParagraph"/>
        <w:numPr>
          <w:ilvl w:val="0"/>
          <w:numId w:val="2"/>
        </w:numPr>
        <w:jc w:val="both"/>
        <w:rPr>
          <w:rFonts w:ascii="Palatino Linotype" w:hAnsi="Palatino Linotype"/>
          <w:bCs/>
          <w:sz w:val="22"/>
          <w:szCs w:val="22"/>
        </w:rPr>
      </w:pPr>
      <w:r w:rsidRPr="00C00935">
        <w:rPr>
          <w:rFonts w:ascii="Palatino Linotype" w:hAnsi="Palatino Linotype"/>
          <w:bCs/>
          <w:sz w:val="22"/>
          <w:szCs w:val="22"/>
        </w:rPr>
        <w:t>Perlahan dan berhati-hati dalam mengeluarkan fatwa, dimulai sejak kajian hukumnya sampai penerbitannya, serta tidak diperbolehkan tergesa-gesa, terlalu cepat di dalam mengeluarkan fatwa karena berpotensi mengurangi kevermatan atas satu persoalan.</w:t>
      </w:r>
    </w:p>
    <w:p w:rsidR="00C00935" w:rsidRDefault="0072582E" w:rsidP="009350D8">
      <w:pPr>
        <w:pStyle w:val="ListParagraph"/>
        <w:numPr>
          <w:ilvl w:val="0"/>
          <w:numId w:val="2"/>
        </w:numPr>
        <w:jc w:val="both"/>
        <w:rPr>
          <w:rFonts w:ascii="Palatino Linotype" w:hAnsi="Palatino Linotype"/>
          <w:bCs/>
          <w:sz w:val="22"/>
          <w:szCs w:val="22"/>
        </w:rPr>
      </w:pPr>
      <w:r w:rsidRPr="00C00935">
        <w:rPr>
          <w:rFonts w:ascii="Palatino Linotype" w:hAnsi="Palatino Linotype"/>
          <w:bCs/>
          <w:sz w:val="22"/>
          <w:szCs w:val="22"/>
        </w:rPr>
        <w:t>Mengedepankan prinsip musyawarah atas setiap pertanyaan yang masuk.</w:t>
      </w:r>
    </w:p>
    <w:p w:rsidR="0072582E" w:rsidRPr="00C00935" w:rsidRDefault="0072582E" w:rsidP="009350D8">
      <w:pPr>
        <w:pStyle w:val="ListParagraph"/>
        <w:numPr>
          <w:ilvl w:val="0"/>
          <w:numId w:val="2"/>
        </w:numPr>
        <w:jc w:val="both"/>
        <w:rPr>
          <w:rFonts w:ascii="Palatino Linotype" w:hAnsi="Palatino Linotype"/>
          <w:bCs/>
          <w:sz w:val="22"/>
          <w:szCs w:val="22"/>
        </w:rPr>
      </w:pPr>
      <w:r w:rsidRPr="00C00935">
        <w:rPr>
          <w:rFonts w:ascii="Palatino Linotype" w:hAnsi="Palatino Linotype"/>
          <w:bCs/>
          <w:sz w:val="22"/>
          <w:szCs w:val="22"/>
        </w:rPr>
        <w:t>Melakukan peninjauan ulang ata</w:t>
      </w:r>
      <w:r w:rsidR="002A225B">
        <w:rPr>
          <w:rFonts w:ascii="Palatino Linotype" w:hAnsi="Palatino Linotype"/>
          <w:bCs/>
          <w:sz w:val="22"/>
          <w:szCs w:val="22"/>
        </w:rPr>
        <w:t>s fatwa yang telah dikeluarkan.</w:t>
      </w:r>
      <w:r w:rsidR="002A225B">
        <w:rPr>
          <w:rStyle w:val="FootnoteReference"/>
          <w:rFonts w:ascii="Palatino Linotype" w:hAnsi="Palatino Linotype"/>
          <w:bCs/>
          <w:sz w:val="22"/>
          <w:szCs w:val="22"/>
        </w:rPr>
        <w:footnoteReference w:id="50"/>
      </w:r>
    </w:p>
    <w:p w:rsidR="002A225B" w:rsidRDefault="002A225B" w:rsidP="0072582E">
      <w:pPr>
        <w:ind w:firstLine="720"/>
        <w:rPr>
          <w:rFonts w:ascii="Palatino Linotype" w:hAnsi="Palatino Linotype"/>
          <w:bCs/>
          <w:sz w:val="22"/>
          <w:szCs w:val="22"/>
        </w:rPr>
      </w:pPr>
    </w:p>
    <w:p w:rsidR="002A225B" w:rsidRDefault="0072582E" w:rsidP="002A225B">
      <w:pPr>
        <w:ind w:firstLine="720"/>
        <w:jc w:val="both"/>
        <w:rPr>
          <w:rFonts w:ascii="Palatino Linotype" w:hAnsi="Palatino Linotype"/>
          <w:bCs/>
          <w:sz w:val="22"/>
          <w:szCs w:val="22"/>
        </w:rPr>
      </w:pPr>
      <w:proofErr w:type="gramStart"/>
      <w:r w:rsidRPr="0072582E">
        <w:rPr>
          <w:rFonts w:ascii="Palatino Linotype" w:hAnsi="Palatino Linotype"/>
          <w:bCs/>
          <w:sz w:val="22"/>
          <w:szCs w:val="22"/>
        </w:rPr>
        <w:t>Di antara hal yang sangat penting di dalam legalitas fatwa adalah disepakati dan ditandatangi secara bersama setiap fatwa yang dikeluarkan.</w:t>
      </w:r>
      <w:proofErr w:type="gramEnd"/>
      <w:r w:rsidRPr="0072582E">
        <w:rPr>
          <w:rFonts w:ascii="Palatino Linotype" w:hAnsi="Palatino Linotype"/>
          <w:bCs/>
          <w:sz w:val="22"/>
          <w:szCs w:val="22"/>
        </w:rPr>
        <w:t xml:space="preserve"> </w:t>
      </w:r>
      <w:proofErr w:type="gramStart"/>
      <w:r w:rsidRPr="0072582E">
        <w:rPr>
          <w:rFonts w:ascii="Palatino Linotype" w:hAnsi="Palatino Linotype"/>
          <w:bCs/>
          <w:sz w:val="22"/>
          <w:szCs w:val="22"/>
        </w:rPr>
        <w:t>Maka fatwa segera disampaikan kepada mustafti melalui berbagai fasilitas yang ditentukan oleh lembaga berdasarkan kondisi dan situsi fatwa yang dikeluarkan.</w:t>
      </w:r>
      <w:proofErr w:type="gramEnd"/>
    </w:p>
    <w:p w:rsidR="008162A2" w:rsidRDefault="0072582E" w:rsidP="009350D8">
      <w:pPr>
        <w:ind w:firstLine="720"/>
        <w:jc w:val="both"/>
        <w:rPr>
          <w:rFonts w:ascii="Palatino Linotype" w:hAnsi="Palatino Linotype"/>
          <w:bCs/>
          <w:sz w:val="22"/>
          <w:szCs w:val="22"/>
        </w:rPr>
      </w:pPr>
      <w:r w:rsidRPr="0072582E">
        <w:rPr>
          <w:rFonts w:ascii="Palatino Linotype" w:hAnsi="Palatino Linotype"/>
          <w:bCs/>
          <w:sz w:val="22"/>
          <w:szCs w:val="22"/>
        </w:rPr>
        <w:t xml:space="preserve">Beberapa hal lain yang disinggung di atas adalah bahwasannya perihal musyawarah di dalam proses dan prosedur fatwa di lembaga </w:t>
      </w:r>
      <w:r w:rsidR="009350D8" w:rsidRPr="009350D8">
        <w:rPr>
          <w:rFonts w:ascii="Palatino Linotype" w:hAnsi="Palatino Linotype"/>
          <w:bCs/>
          <w:i/>
          <w:iCs/>
          <w:sz w:val="22"/>
          <w:szCs w:val="22"/>
        </w:rPr>
        <w:t>al-Lajnah al-Daimah Li al-Buhus al-Ilmiyah Wa al-Ifta</w:t>
      </w:r>
      <w:r w:rsidRPr="0072582E">
        <w:rPr>
          <w:rFonts w:ascii="Palatino Linotype" w:hAnsi="Palatino Linotype"/>
          <w:bCs/>
          <w:sz w:val="22"/>
          <w:szCs w:val="22"/>
        </w:rPr>
        <w:t xml:space="preserve"> adalah senantiasa melalui proses musyawarah, maka lembaga tersebut senantiasa mengajak atau menghadirkan ahli di bidang tertentu manakala topik tersebut berkaitan dengan hal tersebut, semisal persoalan politik atau kesehatan, maka dihadirkan dokter spesialis dan juga pakar politik atau yang ahli di bidang tersebut. </w:t>
      </w:r>
      <w:proofErr w:type="gramStart"/>
      <w:r w:rsidRPr="0072582E">
        <w:rPr>
          <w:rFonts w:ascii="Palatino Linotype" w:hAnsi="Palatino Linotype"/>
          <w:bCs/>
          <w:sz w:val="22"/>
          <w:szCs w:val="22"/>
        </w:rPr>
        <w:t xml:space="preserve">Ibnu Salah di dalam kitanya </w:t>
      </w:r>
      <w:r w:rsidRPr="0072582E">
        <w:rPr>
          <w:rFonts w:ascii="Palatino Linotype" w:hAnsi="Palatino Linotype"/>
          <w:bCs/>
          <w:sz w:val="22"/>
          <w:szCs w:val="22"/>
        </w:rPr>
        <w:lastRenderedPageBreak/>
        <w:t>menuturkan anjuran dan diusahakan di dalam prosedur berfatwa hendaknya berkomunikasi dengan pakarnya yang membidangi suatu disiplin ilmu pengetahuan.</w:t>
      </w:r>
      <w:proofErr w:type="gramEnd"/>
      <w:r w:rsidR="002A225B">
        <w:rPr>
          <w:rStyle w:val="FootnoteReference"/>
          <w:rFonts w:ascii="Palatino Linotype" w:hAnsi="Palatino Linotype"/>
          <w:bCs/>
          <w:sz w:val="22"/>
          <w:szCs w:val="22"/>
        </w:rPr>
        <w:footnoteReference w:id="51"/>
      </w:r>
    </w:p>
    <w:p w:rsidR="008162A2" w:rsidRDefault="00DF7ED4" w:rsidP="008162A2">
      <w:pPr>
        <w:ind w:firstLine="720"/>
        <w:jc w:val="both"/>
        <w:rPr>
          <w:rFonts w:ascii="Palatino Linotype" w:hAnsi="Palatino Linotype"/>
          <w:bCs/>
          <w:sz w:val="22"/>
          <w:szCs w:val="22"/>
        </w:rPr>
      </w:pPr>
      <w:r>
        <w:rPr>
          <w:rFonts w:ascii="Palatino Linotype" w:hAnsi="Palatino Linotype"/>
          <w:bCs/>
          <w:sz w:val="22"/>
          <w:szCs w:val="22"/>
        </w:rPr>
        <w:t>Fungsi dan peranannya dalam persoalan huk</w:t>
      </w:r>
      <w:r w:rsidR="008162A2">
        <w:rPr>
          <w:rFonts w:ascii="Palatino Linotype" w:hAnsi="Palatino Linotype"/>
          <w:bCs/>
          <w:sz w:val="22"/>
          <w:szCs w:val="22"/>
        </w:rPr>
        <w:t>um Islam yang di hadapai adalah s</w:t>
      </w:r>
      <w:r w:rsidR="008162A2" w:rsidRPr="008162A2">
        <w:rPr>
          <w:rFonts w:ascii="Palatino Linotype" w:hAnsi="Palatino Linotype"/>
          <w:bCs/>
          <w:sz w:val="22"/>
          <w:szCs w:val="22"/>
        </w:rPr>
        <w:t xml:space="preserve">ebagai mana tertuang didalam instruksi raja (1/137) tertanggal 8/7/1391 H yang disebutkan sebelumnya, intrusksi tersebut pada dasarnya menjadi dasar acuan pendirian lembaga fatwa negara Arab Saudi, sejak saat itu lembaga yang berkecimpung dalam urusan fatwa terbentuk secara resmi, dengan diberikan wewenang antara lain: </w:t>
      </w:r>
      <w:r w:rsidR="008162A2">
        <w:rPr>
          <w:rFonts w:ascii="Palatino Linotype" w:hAnsi="Palatino Linotype"/>
          <w:bCs/>
          <w:sz w:val="22"/>
          <w:szCs w:val="22"/>
        </w:rPr>
        <w:t xml:space="preserve">Pertama, </w:t>
      </w:r>
      <w:r w:rsidR="008162A2" w:rsidRPr="008162A2">
        <w:rPr>
          <w:rFonts w:ascii="Palatino Linotype" w:hAnsi="Palatino Linotype"/>
          <w:bCs/>
          <w:sz w:val="22"/>
          <w:szCs w:val="22"/>
        </w:rPr>
        <w:t>Mengeluarkan fatwa-fatwa yang menjadi kebutuhan masyarakat dan dikeluarkan secara verbal maupun tekstual.</w:t>
      </w:r>
      <w:r w:rsidR="008162A2">
        <w:rPr>
          <w:rFonts w:ascii="Palatino Linotype" w:hAnsi="Palatino Linotype"/>
          <w:bCs/>
          <w:sz w:val="22"/>
          <w:szCs w:val="22"/>
        </w:rPr>
        <w:t xml:space="preserve"> </w:t>
      </w:r>
      <w:proofErr w:type="gramStart"/>
      <w:r w:rsidR="008162A2">
        <w:rPr>
          <w:rFonts w:ascii="Palatino Linotype" w:hAnsi="Palatino Linotype"/>
          <w:bCs/>
          <w:sz w:val="22"/>
          <w:szCs w:val="22"/>
        </w:rPr>
        <w:t xml:space="preserve">Kedua, </w:t>
      </w:r>
      <w:r w:rsidR="008162A2" w:rsidRPr="008162A2">
        <w:rPr>
          <w:rFonts w:ascii="Palatino Linotype" w:hAnsi="Palatino Linotype"/>
          <w:bCs/>
          <w:sz w:val="22"/>
          <w:szCs w:val="22"/>
        </w:rPr>
        <w:t>Menyiapkan dan mengadakan riset-riset ilmiah seputar persoalan kekinian atau nawazil yang dibutuhk</w:t>
      </w:r>
      <w:r w:rsidR="00547B2E">
        <w:rPr>
          <w:rFonts w:ascii="Palatino Linotype" w:hAnsi="Palatino Linotype"/>
          <w:bCs/>
          <w:sz w:val="22"/>
          <w:szCs w:val="22"/>
        </w:rPr>
        <w:t>an oleh negara atau masyarakat.</w:t>
      </w:r>
      <w:proofErr w:type="gramEnd"/>
      <w:r w:rsidR="00547B2E">
        <w:rPr>
          <w:rStyle w:val="FootnoteReference"/>
          <w:rFonts w:ascii="Palatino Linotype" w:hAnsi="Palatino Linotype"/>
          <w:bCs/>
          <w:sz w:val="22"/>
          <w:szCs w:val="22"/>
        </w:rPr>
        <w:footnoteReference w:id="52"/>
      </w:r>
    </w:p>
    <w:p w:rsidR="00BB2627" w:rsidRDefault="008162A2" w:rsidP="009350D8">
      <w:pPr>
        <w:ind w:firstLine="720"/>
        <w:jc w:val="both"/>
        <w:rPr>
          <w:rFonts w:ascii="Palatino Linotype" w:hAnsi="Palatino Linotype"/>
          <w:bCs/>
          <w:sz w:val="22"/>
          <w:szCs w:val="22"/>
        </w:rPr>
      </w:pPr>
      <w:r w:rsidRPr="008162A2">
        <w:rPr>
          <w:rFonts w:ascii="Palatino Linotype" w:hAnsi="Palatino Linotype"/>
          <w:bCs/>
          <w:sz w:val="22"/>
          <w:szCs w:val="22"/>
        </w:rPr>
        <w:t>Ruang Lingkup Fatwa</w:t>
      </w:r>
      <w:r>
        <w:rPr>
          <w:rFonts w:ascii="Palatino Linotype" w:hAnsi="Palatino Linotype"/>
          <w:bCs/>
          <w:sz w:val="22"/>
          <w:szCs w:val="22"/>
        </w:rPr>
        <w:t xml:space="preserve"> </w:t>
      </w:r>
      <w:r w:rsidRPr="008162A2">
        <w:rPr>
          <w:rFonts w:ascii="Palatino Linotype" w:hAnsi="Palatino Linotype"/>
          <w:bCs/>
          <w:sz w:val="22"/>
          <w:szCs w:val="22"/>
        </w:rPr>
        <w:t xml:space="preserve">Pada awal mula pendirian lembaga </w:t>
      </w:r>
      <w:r w:rsidR="009350D8" w:rsidRPr="009350D8">
        <w:rPr>
          <w:rFonts w:ascii="Palatino Linotype" w:hAnsi="Palatino Linotype"/>
          <w:bCs/>
          <w:i/>
          <w:iCs/>
          <w:sz w:val="22"/>
          <w:szCs w:val="22"/>
        </w:rPr>
        <w:t>al-Lajnah al-Daimah Li al-Buhus al-Ilmiyah Wa al-</w:t>
      </w:r>
      <w:proofErr w:type="gramStart"/>
      <w:r w:rsidR="009350D8" w:rsidRPr="009350D8">
        <w:rPr>
          <w:rFonts w:ascii="Palatino Linotype" w:hAnsi="Palatino Linotype"/>
          <w:bCs/>
          <w:i/>
          <w:iCs/>
          <w:sz w:val="22"/>
          <w:szCs w:val="22"/>
        </w:rPr>
        <w:t>Ifta</w:t>
      </w:r>
      <w:r w:rsidR="009350D8" w:rsidRPr="008162A2">
        <w:rPr>
          <w:rFonts w:ascii="Palatino Linotype" w:hAnsi="Palatino Linotype"/>
          <w:bCs/>
          <w:sz w:val="22"/>
          <w:szCs w:val="22"/>
        </w:rPr>
        <w:t xml:space="preserve"> </w:t>
      </w:r>
      <w:r w:rsidR="009350D8">
        <w:rPr>
          <w:rFonts w:ascii="Palatino Linotype" w:hAnsi="Palatino Linotype"/>
          <w:bCs/>
          <w:sz w:val="22"/>
          <w:szCs w:val="22"/>
        </w:rPr>
        <w:t xml:space="preserve"> </w:t>
      </w:r>
      <w:r w:rsidRPr="008162A2">
        <w:rPr>
          <w:rFonts w:ascii="Palatino Linotype" w:hAnsi="Palatino Linotype"/>
          <w:bCs/>
          <w:sz w:val="22"/>
          <w:szCs w:val="22"/>
        </w:rPr>
        <w:t>agar</w:t>
      </w:r>
      <w:proofErr w:type="gramEnd"/>
      <w:r w:rsidRPr="008162A2">
        <w:rPr>
          <w:rFonts w:ascii="Palatino Linotype" w:hAnsi="Palatino Linotype"/>
          <w:bCs/>
          <w:sz w:val="22"/>
          <w:szCs w:val="22"/>
        </w:rPr>
        <w:t xml:space="preserve"> lebih produktif menyoroti tema-tema seputar teologi, fikih ibadah dan yang berkaitar dengan fikih mu’amalat personal saja.   Akan tetapi Ahmad Abdurrazak al-Duwaisi pada 1434 bertepatan dengan 2003 selaku penghimpun dan penyusun fatwa-fatwa yang dikeluarkan oleh lembaga al-Lajnah Ad-Daimah Li al-Buhus Wa al-Ifta menyebutkan fatwa-fatwa tersebut mencakup beberapa tema keagamaan seputar: 1) Teologi (aqaid), 2) al-Qur’an berserta ilmu-ilmu tentangnya (al-qur’an wa ulumuh), 3) hukum-hukum fikih yang bersifat personal (al-fiqh al-syakhsiyat), 4) kemudian dilengkapi dengan pembahasan yang mencakup multi-disipliner, baik seputar etika dalam kehidupan sehari-hari seorang muslim sampai non-muslim (kitab al-jami),  termasuk hingga saat ini telah diterbitkan berbagai fatwa di dalam kajian 5) fikih al-siyasah (politik) dan juga memasuki wilayah 6) ekonomi baik konvensional maupun syariah (iqtisad).</w:t>
      </w:r>
      <w:r w:rsidR="00547B2E">
        <w:rPr>
          <w:rStyle w:val="FootnoteReference"/>
          <w:rFonts w:ascii="Palatino Linotype" w:hAnsi="Palatino Linotype"/>
          <w:bCs/>
          <w:sz w:val="22"/>
          <w:szCs w:val="22"/>
        </w:rPr>
        <w:footnoteReference w:id="53"/>
      </w:r>
    </w:p>
    <w:p w:rsidR="00DF7ED4" w:rsidRDefault="00DF7ED4" w:rsidP="0066497A">
      <w:pPr>
        <w:ind w:firstLine="720"/>
        <w:jc w:val="both"/>
        <w:rPr>
          <w:rFonts w:ascii="Palatino Linotype" w:hAnsi="Palatino Linotype"/>
          <w:bCs/>
          <w:sz w:val="22"/>
          <w:szCs w:val="22"/>
        </w:rPr>
      </w:pPr>
      <w:r>
        <w:rPr>
          <w:rFonts w:ascii="Palatino Linotype" w:hAnsi="Palatino Linotype"/>
          <w:bCs/>
          <w:sz w:val="22"/>
          <w:szCs w:val="22"/>
        </w:rPr>
        <w:t>Fatwa-fatwa yang dikeluarkan</w:t>
      </w:r>
      <w:r w:rsidR="0066497A">
        <w:rPr>
          <w:rFonts w:ascii="Palatino Linotype" w:hAnsi="Palatino Linotype"/>
          <w:bCs/>
          <w:sz w:val="22"/>
          <w:szCs w:val="22"/>
        </w:rPr>
        <w:t xml:space="preserve"> secara umum l</w:t>
      </w:r>
      <w:r w:rsidR="0066497A" w:rsidRPr="0066497A">
        <w:rPr>
          <w:rFonts w:ascii="Palatino Linotype" w:hAnsi="Palatino Linotype"/>
          <w:bCs/>
          <w:sz w:val="22"/>
          <w:szCs w:val="22"/>
        </w:rPr>
        <w:t xml:space="preserve">embaga tersebut telah sangat produktif dalam proses fatwa atas persoalan yang diajukan oleh mustafti, hingga sekarang telah mengeluarkan berbagai fatwa-fatwa seputar persoalan nawazil yang dihadapi oleh masyarakat di berbagai wilayah, baik di negaranya tersendiri maupun berbagai kalangan peneliti, pelajar ilmu agama, atau para tokoh agama yang turut menggunakannya sebagai hujjah dalam menjawab problematika umat saat ini. </w:t>
      </w:r>
      <w:proofErr w:type="gramStart"/>
      <w:r w:rsidR="0066497A" w:rsidRPr="0066497A">
        <w:rPr>
          <w:rFonts w:ascii="Palatino Linotype" w:hAnsi="Palatino Linotype"/>
          <w:bCs/>
          <w:sz w:val="22"/>
          <w:szCs w:val="22"/>
        </w:rPr>
        <w:t>Secara kuantitas lembaga tersebut sampai tahun 2013 tercatat telah mengeluarkan sebanyak 28.800 (dua puluh delapan ribu delapan ratus) fatwa atau dirata-ratakan mengeluarkan fatwa setiap tahunnya sebanyak 600 fatwa.</w:t>
      </w:r>
      <w:proofErr w:type="gramEnd"/>
      <w:r w:rsidR="0066497A">
        <w:rPr>
          <w:rStyle w:val="FootnoteReference"/>
          <w:rFonts w:ascii="Palatino Linotype" w:hAnsi="Palatino Linotype"/>
          <w:bCs/>
          <w:sz w:val="22"/>
          <w:szCs w:val="22"/>
        </w:rPr>
        <w:footnoteReference w:id="54"/>
      </w:r>
      <w:r w:rsidR="003A61C0">
        <w:rPr>
          <w:rFonts w:ascii="Palatino Linotype" w:hAnsi="Palatino Linotype"/>
          <w:bCs/>
          <w:sz w:val="22"/>
          <w:szCs w:val="22"/>
        </w:rPr>
        <w:t xml:space="preserve"> Berikut beberapa di anataranya yang berkaitan dengan tema hukum keluarga Islam;</w:t>
      </w:r>
    </w:p>
    <w:p w:rsidR="00622172" w:rsidRDefault="00BB2627" w:rsidP="003A61C0">
      <w:pPr>
        <w:ind w:firstLine="720"/>
        <w:jc w:val="both"/>
        <w:rPr>
          <w:rFonts w:ascii="Palatino Linotype" w:hAnsi="Palatino Linotype"/>
          <w:bCs/>
          <w:sz w:val="22"/>
          <w:szCs w:val="22"/>
        </w:rPr>
      </w:pPr>
      <w:proofErr w:type="gramStart"/>
      <w:r w:rsidRPr="00BB2627">
        <w:rPr>
          <w:rFonts w:ascii="Palatino Linotype" w:hAnsi="Palatino Linotype"/>
          <w:bCs/>
          <w:i/>
          <w:iCs/>
          <w:sz w:val="22"/>
          <w:szCs w:val="22"/>
        </w:rPr>
        <w:lastRenderedPageBreak/>
        <w:t>Pertama,</w:t>
      </w:r>
      <w:r>
        <w:rPr>
          <w:rFonts w:ascii="Palatino Linotype" w:hAnsi="Palatino Linotype"/>
          <w:bCs/>
          <w:sz w:val="22"/>
          <w:szCs w:val="22"/>
        </w:rPr>
        <w:t xml:space="preserve"> </w:t>
      </w:r>
      <w:r w:rsidR="00622172">
        <w:rPr>
          <w:rFonts w:ascii="Palatino Linotype" w:hAnsi="Palatino Linotype"/>
          <w:bCs/>
          <w:sz w:val="22"/>
          <w:szCs w:val="22"/>
        </w:rPr>
        <w:t xml:space="preserve">Fatwa atas </w:t>
      </w:r>
      <w:r w:rsidR="003A61C0">
        <w:rPr>
          <w:rFonts w:ascii="Palatino Linotype" w:hAnsi="Palatino Linotype"/>
          <w:bCs/>
          <w:sz w:val="22"/>
          <w:szCs w:val="22"/>
        </w:rPr>
        <w:t xml:space="preserve">bolehnya </w:t>
      </w:r>
      <w:r w:rsidR="00142D44">
        <w:rPr>
          <w:rFonts w:ascii="Palatino Linotype" w:hAnsi="Palatino Linotype"/>
          <w:bCs/>
          <w:sz w:val="22"/>
          <w:szCs w:val="22"/>
        </w:rPr>
        <w:t>berhutang untuk keperluan menikah atau untuk member</w:t>
      </w:r>
      <w:r w:rsidR="003A61C0">
        <w:rPr>
          <w:rFonts w:ascii="Palatino Linotype" w:hAnsi="Palatino Linotype"/>
          <w:bCs/>
          <w:sz w:val="22"/>
          <w:szCs w:val="22"/>
        </w:rPr>
        <w:t>ikan mahar di dalam pernikahan.</w:t>
      </w:r>
      <w:proofErr w:type="gramEnd"/>
      <w:r w:rsidR="003A61C0">
        <w:rPr>
          <w:rFonts w:ascii="Palatino Linotype" w:hAnsi="Palatino Linotype"/>
          <w:bCs/>
          <w:sz w:val="22"/>
          <w:szCs w:val="22"/>
        </w:rPr>
        <w:t xml:space="preserve"> Fatwa tersebut dikeluarkan menjawab sebuah pertanyaan seorang pemuda yang tergolong kurang mampu secara ekonomi, </w:t>
      </w:r>
      <w:proofErr w:type="gramStart"/>
      <w:r w:rsidR="003A61C0">
        <w:rPr>
          <w:rFonts w:ascii="Palatino Linotype" w:hAnsi="Palatino Linotype"/>
          <w:bCs/>
          <w:sz w:val="22"/>
          <w:szCs w:val="22"/>
        </w:rPr>
        <w:t>akan</w:t>
      </w:r>
      <w:proofErr w:type="gramEnd"/>
      <w:r w:rsidR="003A61C0">
        <w:rPr>
          <w:rFonts w:ascii="Palatino Linotype" w:hAnsi="Palatino Linotype"/>
          <w:bCs/>
          <w:sz w:val="22"/>
          <w:szCs w:val="22"/>
        </w:rPr>
        <w:t xml:space="preserve"> tetapi keinginannya untuk menikah sudah tergolong wajib baginya, maka pemuda tersebut mengadukan persoalannya ke pihak lembaga yang mem</w:t>
      </w:r>
      <w:r w:rsidR="003A61C0" w:rsidRPr="0093162F">
        <w:rPr>
          <w:rFonts w:ascii="Palatino Linotype" w:hAnsi="Palatino Linotype"/>
          <w:bCs/>
          <w:sz w:val="22"/>
          <w:szCs w:val="22"/>
        </w:rPr>
        <w:t>peroleh jawaban dengan fatwa no 10322, dengan judul fatwa [</w:t>
      </w:r>
      <w:r w:rsidR="003A61C0" w:rsidRPr="0093162F">
        <w:rPr>
          <w:rFonts w:ascii="Palatino Linotype" w:hAnsi="Palatino Linotype" w:hint="cs"/>
          <w:bCs/>
          <w:sz w:val="22"/>
          <w:szCs w:val="22"/>
          <w:rtl/>
        </w:rPr>
        <w:t>الدين من أجل الصداق</w:t>
      </w:r>
      <w:r w:rsidR="003A61C0" w:rsidRPr="0093162F">
        <w:rPr>
          <w:rFonts w:ascii="Palatino Linotype" w:hAnsi="Palatino Linotype"/>
          <w:bCs/>
          <w:sz w:val="22"/>
          <w:szCs w:val="22"/>
        </w:rPr>
        <w:t>],</w:t>
      </w:r>
      <w:r w:rsidR="003A61C0">
        <w:rPr>
          <w:rFonts w:ascii="Palatino Linotype" w:hAnsi="Palatino Linotype"/>
          <w:bCs/>
          <w:sz w:val="22"/>
          <w:szCs w:val="22"/>
        </w:rPr>
        <w:t xml:space="preserve"> fatwa tersebut adalah sebagai berikut;</w:t>
      </w:r>
    </w:p>
    <w:p w:rsidR="003A61C0" w:rsidRPr="00B04314" w:rsidRDefault="003A61C0" w:rsidP="00C85FB1">
      <w:pPr>
        <w:bidi/>
        <w:jc w:val="both"/>
        <w:rPr>
          <w:rFonts w:ascii="Traditional Arabic" w:hAnsi="Traditional Arabic" w:cs="Traditional Arabic"/>
          <w:b/>
          <w:sz w:val="32"/>
          <w:szCs w:val="32"/>
        </w:rPr>
      </w:pPr>
      <w:r w:rsidRPr="00B04314">
        <w:rPr>
          <w:rFonts w:ascii="Traditional Arabic" w:hAnsi="Traditional Arabic" w:cs="Traditional Arabic"/>
          <w:b/>
          <w:sz w:val="32"/>
          <w:szCs w:val="32"/>
          <w:rtl/>
        </w:rPr>
        <w:t>لا حرج على مريد الزواج إذا كان لا يجد المال أن يستدين مبلغا, أو يقترض قرضا بالطريق الشرعية إذا كان ينوي الوفاء.</w:t>
      </w:r>
      <w:r w:rsidR="00733C15">
        <w:rPr>
          <w:rStyle w:val="FootnoteReference"/>
          <w:rFonts w:ascii="Traditional Arabic" w:hAnsi="Traditional Arabic" w:cs="Traditional Arabic"/>
          <w:b/>
          <w:sz w:val="32"/>
          <w:szCs w:val="32"/>
          <w:rtl/>
        </w:rPr>
        <w:footnoteReference w:id="55"/>
      </w:r>
    </w:p>
    <w:p w:rsidR="00C85FB1" w:rsidRPr="00ED2E00" w:rsidRDefault="00C85FB1" w:rsidP="00C85FB1">
      <w:pPr>
        <w:jc w:val="both"/>
        <w:rPr>
          <w:rFonts w:asciiTheme="majorBidi" w:hAnsiTheme="majorBidi" w:cstheme="majorBidi"/>
          <w:bCs/>
          <w:sz w:val="24"/>
          <w:szCs w:val="24"/>
          <w:rtl/>
        </w:rPr>
      </w:pPr>
      <w:r w:rsidRPr="00C85FB1">
        <w:rPr>
          <w:rFonts w:asciiTheme="majorBidi" w:hAnsiTheme="majorBidi" w:cstheme="majorBidi"/>
          <w:bCs/>
          <w:i/>
          <w:iCs/>
          <w:sz w:val="24"/>
          <w:szCs w:val="24"/>
        </w:rPr>
        <w:t xml:space="preserve">Tidak mengapa bagi seseorang yang ingin melangsungkan pernikahan, manakala tidak memiliki cukup harta untuk berhutang secukupnya, atau mengajukan pinjaman hutang ke lembaga keuangan dengan </w:t>
      </w:r>
      <w:proofErr w:type="gramStart"/>
      <w:r w:rsidRPr="00C85FB1">
        <w:rPr>
          <w:rFonts w:asciiTheme="majorBidi" w:hAnsiTheme="majorBidi" w:cstheme="majorBidi"/>
          <w:bCs/>
          <w:i/>
          <w:iCs/>
          <w:sz w:val="24"/>
          <w:szCs w:val="24"/>
        </w:rPr>
        <w:t>cara</w:t>
      </w:r>
      <w:proofErr w:type="gramEnd"/>
      <w:r w:rsidRPr="00C85FB1">
        <w:rPr>
          <w:rFonts w:asciiTheme="majorBidi" w:hAnsiTheme="majorBidi" w:cstheme="majorBidi"/>
          <w:bCs/>
          <w:i/>
          <w:iCs/>
          <w:sz w:val="24"/>
          <w:szCs w:val="24"/>
        </w:rPr>
        <w:t xml:space="preserve"> yang syariah, manaka ia berniiat dan akan menepati niatnya tersebut.</w:t>
      </w:r>
      <w:r w:rsidR="0064421A">
        <w:rPr>
          <w:rFonts w:asciiTheme="majorBidi" w:hAnsiTheme="majorBidi" w:cstheme="majorBidi"/>
          <w:bCs/>
          <w:sz w:val="24"/>
          <w:szCs w:val="24"/>
        </w:rPr>
        <w:t xml:space="preserve"> </w:t>
      </w:r>
    </w:p>
    <w:p w:rsidR="00080995" w:rsidRDefault="004769B4" w:rsidP="00966CE6">
      <w:pPr>
        <w:spacing w:before="240"/>
        <w:ind w:firstLine="720"/>
        <w:jc w:val="both"/>
        <w:rPr>
          <w:rFonts w:ascii="Palatino Linotype" w:hAnsi="Palatino Linotype"/>
          <w:bCs/>
          <w:sz w:val="22"/>
          <w:szCs w:val="22"/>
        </w:rPr>
      </w:pPr>
      <w:r>
        <w:rPr>
          <w:rFonts w:ascii="Palatino Linotype" w:hAnsi="Palatino Linotype"/>
          <w:bCs/>
          <w:sz w:val="22"/>
          <w:szCs w:val="22"/>
        </w:rPr>
        <w:t xml:space="preserve">Fatwa tersebut memberikan kelonggaran dan kemudahan dalam proses menjalankan syariat Islam, yaitu pernikahan, yang mana kebanyak masyarakat </w:t>
      </w:r>
      <w:r w:rsidR="00E474F6">
        <w:rPr>
          <w:rFonts w:ascii="Palatino Linotype" w:hAnsi="Palatino Linotype"/>
          <w:bCs/>
          <w:sz w:val="22"/>
          <w:szCs w:val="22"/>
        </w:rPr>
        <w:t>mem</w:t>
      </w:r>
      <w:r>
        <w:rPr>
          <w:rFonts w:ascii="Palatino Linotype" w:hAnsi="Palatino Linotype"/>
          <w:bCs/>
          <w:sz w:val="22"/>
          <w:szCs w:val="22"/>
        </w:rPr>
        <w:t xml:space="preserve">iliki banyak sekai kebutuhan </w:t>
      </w:r>
      <w:r w:rsidR="00E474F6">
        <w:rPr>
          <w:rFonts w:ascii="Palatino Linotype" w:hAnsi="Palatino Linotype"/>
          <w:bCs/>
          <w:sz w:val="22"/>
          <w:szCs w:val="22"/>
        </w:rPr>
        <w:t xml:space="preserve">sehari-hari, </w:t>
      </w:r>
      <w:r>
        <w:rPr>
          <w:rFonts w:ascii="Palatino Linotype" w:hAnsi="Palatino Linotype"/>
          <w:bCs/>
          <w:sz w:val="22"/>
          <w:szCs w:val="22"/>
        </w:rPr>
        <w:t xml:space="preserve">sehingga membujang, atau gadis tua banyak sekali ditemui lantaran berbagai alasan, faktor ekonomi, pekerjaan, kondisi keluarga </w:t>
      </w:r>
      <w:r w:rsidR="00E474F6">
        <w:rPr>
          <w:rFonts w:ascii="Palatino Linotype" w:hAnsi="Palatino Linotype"/>
          <w:bCs/>
          <w:sz w:val="22"/>
          <w:szCs w:val="22"/>
        </w:rPr>
        <w:t>atau</w:t>
      </w:r>
      <w:r>
        <w:rPr>
          <w:rFonts w:ascii="Palatino Linotype" w:hAnsi="Palatino Linotype"/>
          <w:bCs/>
          <w:sz w:val="22"/>
          <w:szCs w:val="22"/>
        </w:rPr>
        <w:t xml:space="preserve"> yang lainnya, oleh karena itu munculnya fatwa tersebut meringankan perkara yang dianggap </w:t>
      </w:r>
      <w:r w:rsidR="00E474F6">
        <w:rPr>
          <w:rFonts w:ascii="Palatino Linotype" w:hAnsi="Palatino Linotype"/>
          <w:bCs/>
          <w:sz w:val="22"/>
          <w:szCs w:val="22"/>
        </w:rPr>
        <w:t>sak</w:t>
      </w:r>
      <w:r>
        <w:rPr>
          <w:rFonts w:ascii="Palatino Linotype" w:hAnsi="Palatino Linotype"/>
          <w:bCs/>
          <w:sz w:val="22"/>
          <w:szCs w:val="22"/>
        </w:rPr>
        <w:t>ral di dalam pelaksanaanya. Fatwa tersebut dapat dii</w:t>
      </w:r>
      <w:r w:rsidR="00080995">
        <w:rPr>
          <w:rFonts w:ascii="Palatino Linotype" w:hAnsi="Palatino Linotype"/>
          <w:bCs/>
          <w:sz w:val="22"/>
          <w:szCs w:val="22"/>
        </w:rPr>
        <w:t xml:space="preserve">ntisari </w:t>
      </w:r>
      <w:r>
        <w:rPr>
          <w:rFonts w:ascii="Palatino Linotype" w:hAnsi="Palatino Linotype"/>
          <w:bCs/>
          <w:sz w:val="22"/>
          <w:szCs w:val="22"/>
        </w:rPr>
        <w:t>sebagaimana berikut</w:t>
      </w:r>
      <w:r w:rsidR="00080995">
        <w:rPr>
          <w:rFonts w:ascii="Palatino Linotype" w:hAnsi="Palatino Linotype"/>
          <w:bCs/>
          <w:sz w:val="22"/>
          <w:szCs w:val="22"/>
        </w:rPr>
        <w:t>;</w:t>
      </w:r>
    </w:p>
    <w:p w:rsidR="00080995" w:rsidRDefault="00080995" w:rsidP="00080995">
      <w:pPr>
        <w:pStyle w:val="ListParagraph"/>
        <w:numPr>
          <w:ilvl w:val="0"/>
          <w:numId w:val="3"/>
        </w:numPr>
        <w:ind w:left="284" w:hanging="284"/>
        <w:jc w:val="both"/>
        <w:rPr>
          <w:rFonts w:ascii="Palatino Linotype" w:hAnsi="Palatino Linotype"/>
          <w:bCs/>
          <w:sz w:val="22"/>
          <w:szCs w:val="22"/>
        </w:rPr>
      </w:pPr>
      <w:r>
        <w:rPr>
          <w:rFonts w:ascii="Palatino Linotype" w:hAnsi="Palatino Linotype"/>
          <w:bCs/>
          <w:sz w:val="22"/>
          <w:szCs w:val="22"/>
        </w:rPr>
        <w:t>Boleh hukumnya berhutang untuk keperluan pernikahan, baik mempersiapkan maharnya itu sendiri atau pembiayaan lainnya.</w:t>
      </w:r>
    </w:p>
    <w:p w:rsidR="00080995" w:rsidRDefault="00080995" w:rsidP="00080995">
      <w:pPr>
        <w:pStyle w:val="ListParagraph"/>
        <w:numPr>
          <w:ilvl w:val="0"/>
          <w:numId w:val="3"/>
        </w:numPr>
        <w:ind w:left="284" w:hanging="284"/>
        <w:jc w:val="both"/>
        <w:rPr>
          <w:rFonts w:ascii="Palatino Linotype" w:hAnsi="Palatino Linotype"/>
          <w:bCs/>
          <w:sz w:val="22"/>
          <w:szCs w:val="22"/>
        </w:rPr>
      </w:pPr>
      <w:r>
        <w:rPr>
          <w:rFonts w:ascii="Palatino Linotype" w:hAnsi="Palatino Linotype"/>
          <w:bCs/>
          <w:sz w:val="22"/>
          <w:szCs w:val="22"/>
        </w:rPr>
        <w:t>Boleh pinjaman diperoleh dari lembaga pembiayaan keuangan lainnya</w:t>
      </w:r>
    </w:p>
    <w:p w:rsidR="00080995" w:rsidRDefault="00080995" w:rsidP="00080995">
      <w:pPr>
        <w:pStyle w:val="ListParagraph"/>
        <w:numPr>
          <w:ilvl w:val="0"/>
          <w:numId w:val="3"/>
        </w:numPr>
        <w:ind w:left="284" w:hanging="284"/>
        <w:jc w:val="both"/>
        <w:rPr>
          <w:rFonts w:ascii="Palatino Linotype" w:hAnsi="Palatino Linotype"/>
          <w:bCs/>
          <w:sz w:val="22"/>
          <w:szCs w:val="22"/>
        </w:rPr>
      </w:pPr>
      <w:r>
        <w:rPr>
          <w:rFonts w:ascii="Palatino Linotype" w:hAnsi="Palatino Linotype"/>
          <w:bCs/>
          <w:sz w:val="22"/>
          <w:szCs w:val="22"/>
        </w:rPr>
        <w:t>Larangan mengajukan pinjaman kepada lembaga atau perorangan yang tidak dilandasi kepada nilai-nilai syariah, atau konvesional, dalam artian pinjaman tersebut berkemba</w:t>
      </w:r>
      <w:r w:rsidR="008B6F0C">
        <w:rPr>
          <w:rFonts w:ascii="Palatino Linotype" w:hAnsi="Palatino Linotype"/>
          <w:bCs/>
          <w:sz w:val="22"/>
          <w:szCs w:val="22"/>
        </w:rPr>
        <w:t xml:space="preserve">ng dan terdapat riba di </w:t>
      </w:r>
      <w:proofErr w:type="gramStart"/>
      <w:r w:rsidR="008B6F0C">
        <w:rPr>
          <w:rFonts w:ascii="Palatino Linotype" w:hAnsi="Palatino Linotype"/>
          <w:bCs/>
          <w:sz w:val="22"/>
          <w:szCs w:val="22"/>
        </w:rPr>
        <w:t>sana</w:t>
      </w:r>
      <w:proofErr w:type="gramEnd"/>
      <w:r w:rsidR="008B6F0C">
        <w:rPr>
          <w:rFonts w:ascii="Palatino Linotype" w:hAnsi="Palatino Linotype"/>
          <w:bCs/>
          <w:sz w:val="22"/>
          <w:szCs w:val="22"/>
        </w:rPr>
        <w:t>.</w:t>
      </w:r>
    </w:p>
    <w:p w:rsidR="00E474F6" w:rsidRPr="00080995" w:rsidRDefault="00E474F6" w:rsidP="00080995">
      <w:pPr>
        <w:pStyle w:val="ListParagraph"/>
        <w:numPr>
          <w:ilvl w:val="0"/>
          <w:numId w:val="3"/>
        </w:numPr>
        <w:ind w:left="284" w:hanging="284"/>
        <w:jc w:val="both"/>
        <w:rPr>
          <w:rFonts w:ascii="Palatino Linotype" w:hAnsi="Palatino Linotype"/>
          <w:bCs/>
          <w:sz w:val="22"/>
          <w:szCs w:val="22"/>
        </w:rPr>
      </w:pPr>
      <w:r>
        <w:rPr>
          <w:rFonts w:ascii="Palatino Linotype" w:hAnsi="Palatino Linotype"/>
          <w:bCs/>
          <w:sz w:val="22"/>
          <w:szCs w:val="22"/>
        </w:rPr>
        <w:t>Pembolehan berhutang untuk membiayai pernikahan adalah dalam batasan secukupnya, tidak untuk hura-hura atau berlebih lebihan di dalam pelaksanaan pernikahan.</w:t>
      </w:r>
    </w:p>
    <w:p w:rsidR="00142D44" w:rsidRDefault="00BB2627" w:rsidP="0093162F">
      <w:pPr>
        <w:spacing w:before="240"/>
        <w:ind w:firstLine="720"/>
        <w:jc w:val="both"/>
        <w:rPr>
          <w:rFonts w:ascii="Palatino Linotype" w:hAnsi="Palatino Linotype"/>
          <w:bCs/>
          <w:sz w:val="22"/>
          <w:szCs w:val="22"/>
        </w:rPr>
      </w:pPr>
      <w:r w:rsidRPr="00BB2627">
        <w:rPr>
          <w:rFonts w:ascii="Palatino Linotype" w:hAnsi="Palatino Linotype"/>
          <w:bCs/>
          <w:i/>
          <w:iCs/>
          <w:sz w:val="22"/>
          <w:szCs w:val="22"/>
        </w:rPr>
        <w:t xml:space="preserve">Kedua, </w:t>
      </w:r>
      <w:r w:rsidR="00142D44">
        <w:rPr>
          <w:rFonts w:ascii="Palatino Linotype" w:hAnsi="Palatino Linotype"/>
          <w:bCs/>
          <w:sz w:val="22"/>
          <w:szCs w:val="22"/>
        </w:rPr>
        <w:t xml:space="preserve">Fatwa </w:t>
      </w:r>
      <w:r w:rsidR="00636BDF">
        <w:rPr>
          <w:rFonts w:ascii="Palatino Linotype" w:hAnsi="Palatino Linotype"/>
          <w:bCs/>
          <w:sz w:val="22"/>
          <w:szCs w:val="22"/>
        </w:rPr>
        <w:t>larangan menerima tradisi yang tengah berlangsung pada masyarakat tertentu, tradisi tersebut adalah budaya masyar</w:t>
      </w:r>
      <w:r w:rsidR="008D4BD9">
        <w:rPr>
          <w:rFonts w:ascii="Palatino Linotype" w:hAnsi="Palatino Linotype"/>
          <w:bCs/>
          <w:sz w:val="22"/>
          <w:szCs w:val="22"/>
        </w:rPr>
        <w:t>akat tersebut yang manakala aka</w:t>
      </w:r>
      <w:r w:rsidR="00636BDF">
        <w:rPr>
          <w:rFonts w:ascii="Palatino Linotype" w:hAnsi="Palatino Linotype"/>
          <w:bCs/>
          <w:sz w:val="22"/>
          <w:szCs w:val="22"/>
        </w:rPr>
        <w:t>n</w:t>
      </w:r>
      <w:r w:rsidR="008D4BD9">
        <w:rPr>
          <w:rFonts w:ascii="Palatino Linotype" w:hAnsi="Palatino Linotype"/>
          <w:bCs/>
          <w:sz w:val="22"/>
          <w:szCs w:val="22"/>
        </w:rPr>
        <w:t xml:space="preserve"> ada seorang pemuda dan pemudi</w:t>
      </w:r>
      <w:r w:rsidR="00636BDF">
        <w:rPr>
          <w:rFonts w:ascii="Palatino Linotype" w:hAnsi="Palatino Linotype"/>
          <w:bCs/>
          <w:sz w:val="22"/>
          <w:szCs w:val="22"/>
        </w:rPr>
        <w:t xml:space="preserve"> melangsungkan pernikahan, maka masyarakat yang telah lebih dahulu melangsungkan pernikahan dibebankan dan bahkan diwajibkan </w:t>
      </w:r>
      <w:r w:rsidR="008D4BD9">
        <w:rPr>
          <w:rFonts w:ascii="Palatino Linotype" w:hAnsi="Palatino Linotype"/>
          <w:bCs/>
          <w:sz w:val="22"/>
          <w:szCs w:val="22"/>
        </w:rPr>
        <w:t xml:space="preserve">mengumpulkan </w:t>
      </w:r>
      <w:r w:rsidR="00636BDF">
        <w:rPr>
          <w:rFonts w:ascii="Palatino Linotype" w:hAnsi="Palatino Linotype"/>
          <w:bCs/>
          <w:sz w:val="22"/>
          <w:szCs w:val="22"/>
        </w:rPr>
        <w:t xml:space="preserve">iuran dana swadaya tersebut, yang mana disebutkan oleh penanya daripada fatwa tersebut adalah berjumlah lima ratus riyal Arab Saudi, jumlah tersebut dianggap memberatkan bagi masyarakat setempat. </w:t>
      </w:r>
      <w:proofErr w:type="gramStart"/>
      <w:r w:rsidR="00636BDF">
        <w:rPr>
          <w:rFonts w:ascii="Palatino Linotype" w:hAnsi="Palatino Linotype"/>
          <w:bCs/>
          <w:sz w:val="22"/>
          <w:szCs w:val="22"/>
        </w:rPr>
        <w:t>Hal tersebut yang melatarbelakangi seorang pemuda tadi menyampaikan persoalannya kepada pihak lembaga, dan segera merespon perihal persoalan tersebut dengan mengeluarkan fatwa dengan nomer 14571.</w:t>
      </w:r>
      <w:proofErr w:type="gramEnd"/>
      <w:r w:rsidR="00636BDF">
        <w:rPr>
          <w:rFonts w:ascii="Palatino Linotype" w:hAnsi="Palatino Linotype"/>
          <w:bCs/>
          <w:sz w:val="22"/>
          <w:szCs w:val="22"/>
        </w:rPr>
        <w:t xml:space="preserve"> Fatwa tersebut adalah sebagai berikut;</w:t>
      </w:r>
      <w:r w:rsidR="00142D44">
        <w:rPr>
          <w:rFonts w:ascii="Palatino Linotype" w:hAnsi="Palatino Linotype"/>
          <w:bCs/>
          <w:sz w:val="22"/>
          <w:szCs w:val="22"/>
        </w:rPr>
        <w:t xml:space="preserve"> </w:t>
      </w:r>
    </w:p>
    <w:p w:rsidR="00ED2E00" w:rsidRPr="00197229" w:rsidRDefault="00636BDF" w:rsidP="00636BDF">
      <w:pPr>
        <w:bidi/>
        <w:jc w:val="both"/>
        <w:rPr>
          <w:rFonts w:ascii="Traditional Arabic" w:hAnsi="Traditional Arabic" w:cs="Traditional Arabic"/>
          <w:b/>
          <w:sz w:val="32"/>
          <w:szCs w:val="32"/>
          <w:rtl/>
        </w:rPr>
      </w:pPr>
      <w:r w:rsidRPr="00197229">
        <w:rPr>
          <w:rFonts w:ascii="Traditional Arabic" w:hAnsi="Traditional Arabic" w:cs="Traditional Arabic"/>
          <w:b/>
          <w:sz w:val="32"/>
          <w:szCs w:val="32"/>
          <w:rtl/>
        </w:rPr>
        <w:lastRenderedPageBreak/>
        <w:t>إذا كان الأمر كما ذكر فلا يجوز, أما من أحب أن يساعد أخاه, أو قريبه من دون إلزام ولامعاوضة ممن يساعده فلا بأس.</w:t>
      </w:r>
      <w:r w:rsidR="00733C15">
        <w:rPr>
          <w:rStyle w:val="FootnoteReference"/>
          <w:rFonts w:ascii="Traditional Arabic" w:hAnsi="Traditional Arabic" w:cs="Traditional Arabic"/>
          <w:b/>
          <w:sz w:val="32"/>
          <w:szCs w:val="32"/>
          <w:rtl/>
        </w:rPr>
        <w:footnoteReference w:id="56"/>
      </w:r>
    </w:p>
    <w:p w:rsidR="00636BDF" w:rsidRPr="00FE4D76" w:rsidRDefault="00636BDF" w:rsidP="00FE4D76">
      <w:pPr>
        <w:jc w:val="both"/>
        <w:rPr>
          <w:rFonts w:ascii="Palatino Linotype" w:hAnsi="Palatino Linotype"/>
          <w:bCs/>
          <w:i/>
          <w:iCs/>
          <w:sz w:val="24"/>
          <w:szCs w:val="24"/>
          <w:rtl/>
        </w:rPr>
      </w:pPr>
      <w:proofErr w:type="gramStart"/>
      <w:r w:rsidRPr="00FE4D76">
        <w:rPr>
          <w:rFonts w:ascii="Palatino Linotype" w:hAnsi="Palatino Linotype"/>
          <w:bCs/>
          <w:i/>
          <w:iCs/>
          <w:sz w:val="24"/>
          <w:szCs w:val="24"/>
        </w:rPr>
        <w:t>Apabila realitanya seperti yang tengah disampaikan pada pertanyaan tersebut, maka hal tersebut dilarang menerima, bahkan budaya tersebut dianggap menyulitkan berbagai hal.</w:t>
      </w:r>
      <w:proofErr w:type="gramEnd"/>
      <w:r w:rsidRPr="00FE4D76">
        <w:rPr>
          <w:rFonts w:ascii="Palatino Linotype" w:hAnsi="Palatino Linotype"/>
          <w:bCs/>
          <w:i/>
          <w:iCs/>
          <w:sz w:val="24"/>
          <w:szCs w:val="24"/>
        </w:rPr>
        <w:t xml:space="preserve"> </w:t>
      </w:r>
      <w:proofErr w:type="gramStart"/>
      <w:r w:rsidRPr="00FE4D76">
        <w:rPr>
          <w:rFonts w:ascii="Palatino Linotype" w:hAnsi="Palatino Linotype"/>
          <w:bCs/>
          <w:i/>
          <w:iCs/>
          <w:sz w:val="24"/>
          <w:szCs w:val="24"/>
        </w:rPr>
        <w:t xml:space="preserve">Akan tetapi manakala iuran tersebut bertujuan meringankan </w:t>
      </w:r>
      <w:r w:rsidR="00FE4D76" w:rsidRPr="00FE4D76">
        <w:rPr>
          <w:rFonts w:ascii="Palatino Linotype" w:hAnsi="Palatino Linotype"/>
          <w:bCs/>
          <w:i/>
          <w:iCs/>
          <w:sz w:val="24"/>
          <w:szCs w:val="24"/>
        </w:rPr>
        <w:t>kesulitan dan kesukaran calon mempelai, maka hal tersebut dianggap boleh.</w:t>
      </w:r>
      <w:proofErr w:type="gramEnd"/>
      <w:r w:rsidR="00E93CF3" w:rsidRPr="00E93CF3">
        <w:rPr>
          <w:rFonts w:ascii="Palatino Linotype" w:hAnsi="Palatino Linotype"/>
          <w:bCs/>
          <w:sz w:val="22"/>
          <w:szCs w:val="22"/>
        </w:rPr>
        <w:t xml:space="preserve"> </w:t>
      </w:r>
      <w:proofErr w:type="gramStart"/>
      <w:r w:rsidR="00E93CF3">
        <w:rPr>
          <w:rFonts w:ascii="Palatino Linotype" w:hAnsi="Palatino Linotype"/>
          <w:bCs/>
          <w:sz w:val="22"/>
          <w:szCs w:val="22"/>
        </w:rPr>
        <w:t>j.19, h.50.</w:t>
      </w:r>
      <w:proofErr w:type="gramEnd"/>
    </w:p>
    <w:p w:rsidR="00F66C83" w:rsidRDefault="00F66C83" w:rsidP="0066497A">
      <w:pPr>
        <w:ind w:firstLine="720"/>
        <w:jc w:val="both"/>
        <w:rPr>
          <w:rFonts w:ascii="Palatino Linotype" w:hAnsi="Palatino Linotype"/>
          <w:bCs/>
          <w:sz w:val="22"/>
          <w:szCs w:val="22"/>
        </w:rPr>
      </w:pPr>
    </w:p>
    <w:p w:rsidR="005315BA" w:rsidRPr="005315BA" w:rsidRDefault="0033669A" w:rsidP="005315BA">
      <w:pPr>
        <w:ind w:firstLine="720"/>
        <w:jc w:val="both"/>
        <w:rPr>
          <w:rFonts w:ascii="Palatino Linotype" w:hAnsi="Palatino Linotype"/>
          <w:bCs/>
          <w:sz w:val="22"/>
          <w:szCs w:val="22"/>
        </w:rPr>
      </w:pPr>
      <w:proofErr w:type="gramStart"/>
      <w:r>
        <w:rPr>
          <w:rFonts w:ascii="Palatino Linotype" w:hAnsi="Palatino Linotype"/>
          <w:bCs/>
          <w:sz w:val="22"/>
          <w:szCs w:val="22"/>
        </w:rPr>
        <w:t>Fatwa tersebut adalah berkaitan dengan trasisi suatu masyarakat, yaitu di dalam kajian ushul fikih masuk dalam al-‘urf.</w:t>
      </w:r>
      <w:proofErr w:type="gramEnd"/>
      <w:r w:rsidR="005315BA">
        <w:rPr>
          <w:rStyle w:val="FootnoteReference"/>
          <w:rFonts w:ascii="Palatino Linotype" w:hAnsi="Palatino Linotype"/>
          <w:bCs/>
          <w:sz w:val="22"/>
          <w:szCs w:val="22"/>
        </w:rPr>
        <w:footnoteReference w:id="57"/>
      </w:r>
      <w:r>
        <w:rPr>
          <w:rFonts w:ascii="Palatino Linotype" w:hAnsi="Palatino Linotype"/>
          <w:bCs/>
          <w:sz w:val="22"/>
          <w:szCs w:val="22"/>
        </w:rPr>
        <w:t xml:space="preserve"> Kajian tersebut menegaskan bahwa budaya atau tradisi dapat diterima </w:t>
      </w:r>
      <w:r w:rsidR="005315BA">
        <w:rPr>
          <w:rFonts w:ascii="Palatino Linotype" w:hAnsi="Palatino Linotype"/>
          <w:bCs/>
          <w:sz w:val="22"/>
          <w:szCs w:val="22"/>
        </w:rPr>
        <w:t>dan</w:t>
      </w:r>
      <w:r w:rsidR="005315BA" w:rsidRPr="005315BA">
        <w:rPr>
          <w:rFonts w:ascii="Palatino Linotype" w:hAnsi="Palatino Linotype"/>
          <w:bCs/>
          <w:sz w:val="22"/>
          <w:szCs w:val="22"/>
        </w:rPr>
        <w:t xml:space="preserve"> </w:t>
      </w:r>
      <w:r w:rsidR="005315BA">
        <w:rPr>
          <w:rFonts w:ascii="Palatino Linotype" w:hAnsi="Palatino Linotype"/>
          <w:bCs/>
          <w:sz w:val="22"/>
          <w:szCs w:val="22"/>
        </w:rPr>
        <w:t>diserap</w:t>
      </w:r>
      <w:r w:rsidR="005315BA" w:rsidRPr="005315BA">
        <w:rPr>
          <w:rFonts w:ascii="Palatino Linotype" w:hAnsi="Palatino Linotype"/>
          <w:bCs/>
          <w:sz w:val="22"/>
          <w:szCs w:val="22"/>
        </w:rPr>
        <w:t xml:space="preserve"> </w:t>
      </w:r>
      <w:r w:rsidR="005315BA">
        <w:rPr>
          <w:rFonts w:ascii="Palatino Linotype" w:hAnsi="Palatino Linotype"/>
          <w:bCs/>
          <w:sz w:val="22"/>
          <w:szCs w:val="22"/>
        </w:rPr>
        <w:t>serta me</w:t>
      </w:r>
      <w:r w:rsidR="009350D8">
        <w:rPr>
          <w:rFonts w:ascii="Palatino Linotype" w:hAnsi="Palatino Linotype"/>
          <w:bCs/>
          <w:sz w:val="22"/>
          <w:szCs w:val="22"/>
        </w:rPr>
        <w:t>mi</w:t>
      </w:r>
      <w:r w:rsidR="005315BA">
        <w:rPr>
          <w:rFonts w:ascii="Palatino Linotype" w:hAnsi="Palatino Linotype"/>
          <w:bCs/>
          <w:sz w:val="22"/>
          <w:szCs w:val="22"/>
        </w:rPr>
        <w:t>liki</w:t>
      </w:r>
      <w:r w:rsidR="005315BA" w:rsidRPr="005315BA">
        <w:rPr>
          <w:rFonts w:ascii="Palatino Linotype" w:hAnsi="Palatino Linotype"/>
          <w:bCs/>
          <w:sz w:val="22"/>
          <w:szCs w:val="22"/>
        </w:rPr>
        <w:t xml:space="preserve"> </w:t>
      </w:r>
      <w:r w:rsidR="005315BA">
        <w:rPr>
          <w:rFonts w:ascii="Palatino Linotype" w:hAnsi="Palatino Linotype"/>
          <w:bCs/>
          <w:sz w:val="22"/>
          <w:szCs w:val="22"/>
        </w:rPr>
        <w:t>kedudukan</w:t>
      </w:r>
      <w:r w:rsidR="005315BA" w:rsidRPr="005315BA">
        <w:rPr>
          <w:rFonts w:ascii="Palatino Linotype" w:hAnsi="Palatino Linotype"/>
          <w:bCs/>
          <w:sz w:val="22"/>
          <w:szCs w:val="22"/>
        </w:rPr>
        <w:t xml:space="preserve"> dalam hukum Islam</w:t>
      </w:r>
      <w:r w:rsidR="009350D8">
        <w:rPr>
          <w:rFonts w:ascii="Palatino Linotype" w:hAnsi="Palatino Linotype"/>
          <w:bCs/>
          <w:sz w:val="22"/>
          <w:szCs w:val="22"/>
        </w:rPr>
        <w:t>,</w:t>
      </w:r>
      <w:r w:rsidR="005315BA" w:rsidRPr="005315BA">
        <w:rPr>
          <w:rFonts w:ascii="Palatino Linotype" w:hAnsi="Palatino Linotype"/>
          <w:bCs/>
          <w:sz w:val="22"/>
          <w:szCs w:val="22"/>
        </w:rPr>
        <w:t xml:space="preserve"> </w:t>
      </w:r>
      <w:r w:rsidR="009350D8">
        <w:rPr>
          <w:rFonts w:ascii="Palatino Linotype" w:hAnsi="Palatino Linotype"/>
          <w:bCs/>
          <w:sz w:val="22"/>
          <w:szCs w:val="22"/>
        </w:rPr>
        <w:t xml:space="preserve">dengan kata lain bahwasannya </w:t>
      </w:r>
      <w:r w:rsidR="005315BA" w:rsidRPr="005315BA">
        <w:rPr>
          <w:rFonts w:ascii="Palatino Linotype" w:hAnsi="Palatino Linotype"/>
          <w:bCs/>
          <w:sz w:val="22"/>
          <w:szCs w:val="22"/>
        </w:rPr>
        <w:t xml:space="preserve">al-’urf </w:t>
      </w:r>
      <w:r w:rsidR="009350D8">
        <w:rPr>
          <w:rFonts w:ascii="Palatino Linotype" w:hAnsi="Palatino Linotype"/>
          <w:bCs/>
          <w:sz w:val="22"/>
          <w:szCs w:val="22"/>
        </w:rPr>
        <w:t xml:space="preserve">atau budaya suatu golongan masyarakat </w:t>
      </w:r>
      <w:r w:rsidR="005315BA" w:rsidRPr="005315BA">
        <w:rPr>
          <w:rFonts w:ascii="Palatino Linotype" w:hAnsi="Palatino Linotype"/>
          <w:bCs/>
          <w:sz w:val="22"/>
          <w:szCs w:val="22"/>
        </w:rPr>
        <w:t xml:space="preserve">dalam hukum Islam dapat diklasifikasikan kepada jenisnya. </w:t>
      </w:r>
      <w:proofErr w:type="gramStart"/>
      <w:r w:rsidR="005315BA" w:rsidRPr="005315BA">
        <w:rPr>
          <w:rFonts w:ascii="Palatino Linotype" w:hAnsi="Palatino Linotype"/>
          <w:bCs/>
          <w:sz w:val="22"/>
          <w:szCs w:val="22"/>
        </w:rPr>
        <w:t>Untuk al-’urf sahih dia mempunyai kedudukan hukum yang patut dilestarikan karena itu merupakan sebuah kebiasaan yang bersifat positif dan tidak bertentangan dengan hukum syara’ untuk dilakukan dan dipertahankan.</w:t>
      </w:r>
      <w:proofErr w:type="gramEnd"/>
      <w:r w:rsidR="005315BA" w:rsidRPr="005315BA">
        <w:rPr>
          <w:rFonts w:ascii="Palatino Linotype" w:hAnsi="Palatino Linotype"/>
          <w:bCs/>
          <w:sz w:val="22"/>
          <w:szCs w:val="22"/>
        </w:rPr>
        <w:t xml:space="preserve"> </w:t>
      </w:r>
      <w:proofErr w:type="gramStart"/>
      <w:r w:rsidR="005315BA" w:rsidRPr="005315BA">
        <w:rPr>
          <w:rFonts w:ascii="Palatino Linotype" w:hAnsi="Palatino Linotype"/>
          <w:bCs/>
          <w:sz w:val="22"/>
          <w:szCs w:val="22"/>
        </w:rPr>
        <w:t>Oleh karena itu, para ulama berpandangan bahwa hukum adat bersifat tetap (</w:t>
      </w:r>
      <w:r w:rsidR="005315BA" w:rsidRPr="005315BA">
        <w:rPr>
          <w:rFonts w:ascii="Palatino Linotype" w:hAnsi="Palatino Linotype"/>
          <w:bCs/>
          <w:sz w:val="22"/>
          <w:szCs w:val="22"/>
          <w:rtl/>
        </w:rPr>
        <w:t>العادة المحكمة</w:t>
      </w:r>
      <w:r w:rsidR="005315BA" w:rsidRPr="005315BA">
        <w:rPr>
          <w:rFonts w:ascii="Palatino Linotype" w:hAnsi="Palatino Linotype"/>
          <w:bCs/>
          <w:sz w:val="22"/>
          <w:szCs w:val="22"/>
        </w:rPr>
        <w:t>).</w:t>
      </w:r>
      <w:proofErr w:type="gramEnd"/>
    </w:p>
    <w:p w:rsidR="0033669A" w:rsidRDefault="005315BA" w:rsidP="005315BA">
      <w:pPr>
        <w:ind w:firstLine="720"/>
        <w:jc w:val="both"/>
        <w:rPr>
          <w:rFonts w:ascii="Palatino Linotype" w:hAnsi="Palatino Linotype"/>
          <w:bCs/>
          <w:sz w:val="22"/>
          <w:szCs w:val="22"/>
        </w:rPr>
      </w:pPr>
      <w:proofErr w:type="gramStart"/>
      <w:r w:rsidRPr="005315BA">
        <w:rPr>
          <w:rFonts w:ascii="Palatino Linotype" w:hAnsi="Palatino Linotype"/>
          <w:bCs/>
          <w:sz w:val="22"/>
          <w:szCs w:val="22"/>
        </w:rPr>
        <w:t>Kedudukan  al</w:t>
      </w:r>
      <w:proofErr w:type="gramEnd"/>
      <w:r w:rsidRPr="005315BA">
        <w:rPr>
          <w:rFonts w:ascii="Palatino Linotype" w:hAnsi="Palatino Linotype"/>
          <w:bCs/>
          <w:sz w:val="22"/>
          <w:szCs w:val="22"/>
        </w:rPr>
        <w:t>-’urf fasid  di dalam hukum Islam tidak patut dilestarikan karena itu merupakan sebuah kebiasaan yang bersifat negatif dan dan be</w:t>
      </w:r>
      <w:r w:rsidR="009350D8">
        <w:rPr>
          <w:rFonts w:ascii="Palatino Linotype" w:hAnsi="Palatino Linotype"/>
          <w:bCs/>
          <w:sz w:val="22"/>
          <w:szCs w:val="22"/>
        </w:rPr>
        <w:t>rtentangan dengan hukum syara’,</w:t>
      </w:r>
      <w:r w:rsidRPr="005315BA">
        <w:rPr>
          <w:rFonts w:ascii="Palatino Linotype" w:hAnsi="Palatino Linotype"/>
          <w:bCs/>
          <w:sz w:val="22"/>
          <w:szCs w:val="22"/>
        </w:rPr>
        <w:t xml:space="preserve"> maka tidak perlu untuk dilakukan dan dipertahankan. Pada dasarnya al-</w:t>
      </w:r>
      <w:proofErr w:type="gramStart"/>
      <w:r w:rsidRPr="005315BA">
        <w:rPr>
          <w:rFonts w:ascii="Palatino Linotype" w:hAnsi="Palatino Linotype"/>
          <w:bCs/>
          <w:sz w:val="22"/>
          <w:szCs w:val="22"/>
        </w:rPr>
        <w:t>’urf  adalah</w:t>
      </w:r>
      <w:proofErr w:type="gramEnd"/>
      <w:r w:rsidRPr="005315BA">
        <w:rPr>
          <w:rFonts w:ascii="Palatino Linotype" w:hAnsi="Palatino Linotype"/>
          <w:bCs/>
          <w:sz w:val="22"/>
          <w:szCs w:val="22"/>
        </w:rPr>
        <w:t xml:space="preserve"> hukum yang tidak tertulis. </w:t>
      </w:r>
      <w:proofErr w:type="gramStart"/>
      <w:r w:rsidRPr="005315BA">
        <w:rPr>
          <w:rFonts w:ascii="Palatino Linotype" w:hAnsi="Palatino Linotype"/>
          <w:bCs/>
          <w:sz w:val="22"/>
          <w:szCs w:val="22"/>
        </w:rPr>
        <w:t>Ia</w:t>
      </w:r>
      <w:proofErr w:type="gramEnd"/>
      <w:r w:rsidRPr="005315BA">
        <w:rPr>
          <w:rFonts w:ascii="Palatino Linotype" w:hAnsi="Palatino Linotype"/>
          <w:bCs/>
          <w:sz w:val="22"/>
          <w:szCs w:val="22"/>
        </w:rPr>
        <w:t xml:space="preserve"> tumbuh dan berkembang sesuai dengan perkembangan suatu masyarakat.</w:t>
      </w:r>
      <w:r w:rsidR="00733C15">
        <w:rPr>
          <w:rStyle w:val="FootnoteReference"/>
          <w:rFonts w:ascii="Palatino Linotype" w:hAnsi="Palatino Linotype"/>
          <w:bCs/>
          <w:sz w:val="22"/>
          <w:szCs w:val="22"/>
        </w:rPr>
        <w:footnoteReference w:id="58"/>
      </w:r>
    </w:p>
    <w:p w:rsidR="005315BA" w:rsidRDefault="005315BA" w:rsidP="005315BA">
      <w:pPr>
        <w:ind w:firstLine="720"/>
        <w:jc w:val="both"/>
        <w:rPr>
          <w:rFonts w:ascii="Palatino Linotype" w:hAnsi="Palatino Linotype"/>
          <w:bCs/>
          <w:sz w:val="22"/>
          <w:szCs w:val="22"/>
        </w:rPr>
      </w:pPr>
      <w:proofErr w:type="gramStart"/>
      <w:r>
        <w:rPr>
          <w:rFonts w:ascii="Palatino Linotype" w:hAnsi="Palatino Linotype"/>
          <w:bCs/>
          <w:sz w:val="22"/>
          <w:szCs w:val="22"/>
        </w:rPr>
        <w:t xml:space="preserve">Fatwa </w:t>
      </w:r>
      <w:r w:rsidR="00441505">
        <w:rPr>
          <w:rFonts w:ascii="Palatino Linotype" w:hAnsi="Palatino Linotype"/>
          <w:bCs/>
          <w:sz w:val="22"/>
          <w:szCs w:val="22"/>
        </w:rPr>
        <w:t xml:space="preserve">di atas dapat dilaksanakan atau diambil manfaatnya di berbagai elemen masyarakat, atau berbagai suku-suku yang antara satu dengan lainnya memiliki </w:t>
      </w:r>
      <w:r w:rsidR="00441505" w:rsidRPr="0007783B">
        <w:rPr>
          <w:rFonts w:ascii="Palatino Linotype" w:hAnsi="Palatino Linotype"/>
          <w:bCs/>
          <w:i/>
          <w:iCs/>
          <w:sz w:val="22"/>
          <w:szCs w:val="22"/>
        </w:rPr>
        <w:t>local wisdom</w:t>
      </w:r>
      <w:r w:rsidR="0007783B" w:rsidRPr="0007783B">
        <w:rPr>
          <w:rFonts w:ascii="Palatino Linotype" w:hAnsi="Palatino Linotype"/>
          <w:bCs/>
          <w:i/>
          <w:iCs/>
          <w:sz w:val="22"/>
          <w:szCs w:val="22"/>
        </w:rPr>
        <w:t>e</w:t>
      </w:r>
      <w:r w:rsidR="00441505">
        <w:rPr>
          <w:rFonts w:ascii="Palatino Linotype" w:hAnsi="Palatino Linotype"/>
          <w:bCs/>
          <w:sz w:val="22"/>
          <w:szCs w:val="22"/>
        </w:rPr>
        <w:t xml:space="preserve"> sendiri.</w:t>
      </w:r>
      <w:proofErr w:type="gramEnd"/>
      <w:r w:rsidR="00441505">
        <w:rPr>
          <w:rFonts w:ascii="Palatino Linotype" w:hAnsi="Palatino Linotype"/>
          <w:bCs/>
          <w:sz w:val="22"/>
          <w:szCs w:val="22"/>
        </w:rPr>
        <w:t xml:space="preserve"> Hal tersebut tidak dapat dihindari, </w:t>
      </w:r>
      <w:proofErr w:type="gramStart"/>
      <w:r w:rsidR="00441505">
        <w:rPr>
          <w:rFonts w:ascii="Palatino Linotype" w:hAnsi="Palatino Linotype"/>
          <w:bCs/>
          <w:sz w:val="22"/>
          <w:szCs w:val="22"/>
        </w:rPr>
        <w:t>akan</w:t>
      </w:r>
      <w:proofErr w:type="gramEnd"/>
      <w:r w:rsidR="00441505">
        <w:rPr>
          <w:rFonts w:ascii="Palatino Linotype" w:hAnsi="Palatino Linotype"/>
          <w:bCs/>
          <w:sz w:val="22"/>
          <w:szCs w:val="22"/>
        </w:rPr>
        <w:t xml:space="preserve"> tetapi dapat disortir dengan menggunakan fatwa tersebut bahwa hal-hal atau budaya yang jauh dari ajaran agama Islam tidak dapat dibenarkan. Fatwa tersebut dapat diintisarikan sebagaimana berikut;</w:t>
      </w:r>
    </w:p>
    <w:p w:rsidR="00441505" w:rsidRDefault="0007783B" w:rsidP="00AF5F2A">
      <w:pPr>
        <w:pStyle w:val="ListParagraph"/>
        <w:numPr>
          <w:ilvl w:val="0"/>
          <w:numId w:val="4"/>
        </w:numPr>
        <w:ind w:left="426"/>
        <w:jc w:val="both"/>
        <w:rPr>
          <w:rFonts w:ascii="Palatino Linotype" w:hAnsi="Palatino Linotype"/>
          <w:bCs/>
          <w:sz w:val="22"/>
          <w:szCs w:val="22"/>
        </w:rPr>
      </w:pPr>
      <w:r>
        <w:rPr>
          <w:rFonts w:ascii="Palatino Linotype" w:hAnsi="Palatino Linotype"/>
          <w:bCs/>
          <w:sz w:val="22"/>
          <w:szCs w:val="22"/>
        </w:rPr>
        <w:t xml:space="preserve">Budaya memberatkan orang </w:t>
      </w:r>
      <w:proofErr w:type="gramStart"/>
      <w:r>
        <w:rPr>
          <w:rFonts w:ascii="Palatino Linotype" w:hAnsi="Palatino Linotype"/>
          <w:bCs/>
          <w:sz w:val="22"/>
          <w:szCs w:val="22"/>
        </w:rPr>
        <w:t>lain</w:t>
      </w:r>
      <w:proofErr w:type="gramEnd"/>
      <w:r>
        <w:rPr>
          <w:rFonts w:ascii="Palatino Linotype" w:hAnsi="Palatino Linotype"/>
          <w:bCs/>
          <w:sz w:val="22"/>
          <w:szCs w:val="22"/>
        </w:rPr>
        <w:t xml:space="preserve"> atau terkesan memaksan hal tersebut tidak dapat dibenarkan. Terutama menyangkut masalah ekonomi, karena setiap seseorang dengan lainnya memiliki kondisi ekonomi yang berbeda. Oleh karena itu, pewajiaban yang diberlakukan pada masyarakat tersebut tidak dibenarkan secara hukum Islam.</w:t>
      </w:r>
    </w:p>
    <w:p w:rsidR="0007783B" w:rsidRDefault="0007783B" w:rsidP="00AF5F2A">
      <w:pPr>
        <w:pStyle w:val="ListParagraph"/>
        <w:numPr>
          <w:ilvl w:val="0"/>
          <w:numId w:val="4"/>
        </w:numPr>
        <w:ind w:left="426"/>
        <w:jc w:val="both"/>
        <w:rPr>
          <w:rFonts w:ascii="Palatino Linotype" w:hAnsi="Palatino Linotype"/>
          <w:bCs/>
          <w:sz w:val="22"/>
          <w:szCs w:val="22"/>
        </w:rPr>
      </w:pPr>
      <w:r>
        <w:rPr>
          <w:rFonts w:ascii="Palatino Linotype" w:hAnsi="Palatino Linotype"/>
          <w:bCs/>
          <w:sz w:val="22"/>
          <w:szCs w:val="22"/>
        </w:rPr>
        <w:lastRenderedPageBreak/>
        <w:t>Budaya iuran sumbangan yang menjadi budaya di berbagai masyarakat luas, secara umum dibenarkan, hal tersebut manakala dilandasi kepada asas saling tolong menolong [</w:t>
      </w:r>
      <w:r>
        <w:rPr>
          <w:rFonts w:ascii="Palatino Linotype" w:hAnsi="Palatino Linotype" w:hint="cs"/>
          <w:bCs/>
          <w:sz w:val="22"/>
          <w:szCs w:val="22"/>
          <w:rtl/>
        </w:rPr>
        <w:t>التعاون</w:t>
      </w:r>
      <w:r>
        <w:rPr>
          <w:rFonts w:ascii="Palatino Linotype" w:hAnsi="Palatino Linotype"/>
          <w:bCs/>
          <w:sz w:val="22"/>
          <w:szCs w:val="22"/>
        </w:rPr>
        <w:t>]</w:t>
      </w:r>
      <w:r w:rsidR="00075EA1">
        <w:rPr>
          <w:rFonts w:ascii="Palatino Linotype" w:hAnsi="Palatino Linotype"/>
          <w:bCs/>
          <w:sz w:val="22"/>
          <w:szCs w:val="22"/>
        </w:rPr>
        <w:t>.</w:t>
      </w:r>
    </w:p>
    <w:p w:rsidR="00075EA1" w:rsidRDefault="00075EA1" w:rsidP="00AF5F2A">
      <w:pPr>
        <w:pStyle w:val="ListParagraph"/>
        <w:numPr>
          <w:ilvl w:val="0"/>
          <w:numId w:val="4"/>
        </w:numPr>
        <w:ind w:left="426"/>
        <w:jc w:val="both"/>
        <w:rPr>
          <w:rFonts w:ascii="Palatino Linotype" w:hAnsi="Palatino Linotype"/>
          <w:bCs/>
          <w:sz w:val="22"/>
          <w:szCs w:val="22"/>
        </w:rPr>
      </w:pPr>
      <w:r>
        <w:rPr>
          <w:rFonts w:ascii="Palatino Linotype" w:hAnsi="Palatino Linotype"/>
          <w:bCs/>
          <w:sz w:val="22"/>
          <w:szCs w:val="22"/>
        </w:rPr>
        <w:t>Pelarangan tersebut dikarenakan adanya unsur paksaan. Dan pembolehan pada fatwa tersebut adalah adanya unsur tolong menolong sesama umat manusia.</w:t>
      </w:r>
    </w:p>
    <w:p w:rsidR="00B8772B" w:rsidRPr="00B8772B" w:rsidRDefault="00B8772B" w:rsidP="00B8772B">
      <w:pPr>
        <w:ind w:left="66"/>
        <w:jc w:val="both"/>
        <w:rPr>
          <w:rFonts w:ascii="Palatino Linotype" w:hAnsi="Palatino Linotype"/>
          <w:bCs/>
          <w:sz w:val="22"/>
          <w:szCs w:val="22"/>
        </w:rPr>
      </w:pPr>
    </w:p>
    <w:p w:rsidR="00142D44" w:rsidRDefault="00BB2627" w:rsidP="004133BB">
      <w:pPr>
        <w:ind w:firstLine="720"/>
        <w:jc w:val="both"/>
        <w:rPr>
          <w:rFonts w:ascii="Palatino Linotype" w:hAnsi="Palatino Linotype"/>
          <w:bCs/>
          <w:sz w:val="22"/>
          <w:szCs w:val="22"/>
        </w:rPr>
      </w:pPr>
      <w:proofErr w:type="gramStart"/>
      <w:r w:rsidRPr="00BB2627">
        <w:rPr>
          <w:rFonts w:ascii="Palatino Linotype" w:hAnsi="Palatino Linotype"/>
          <w:bCs/>
          <w:i/>
          <w:iCs/>
          <w:sz w:val="22"/>
          <w:szCs w:val="22"/>
        </w:rPr>
        <w:t>Ketiga,</w:t>
      </w:r>
      <w:r>
        <w:rPr>
          <w:rFonts w:ascii="Palatino Linotype" w:hAnsi="Palatino Linotype"/>
          <w:bCs/>
          <w:sz w:val="22"/>
          <w:szCs w:val="22"/>
        </w:rPr>
        <w:t xml:space="preserve"> </w:t>
      </w:r>
      <w:r w:rsidR="00142D44">
        <w:rPr>
          <w:rFonts w:ascii="Palatino Linotype" w:hAnsi="Palatino Linotype"/>
          <w:bCs/>
          <w:sz w:val="22"/>
          <w:szCs w:val="22"/>
        </w:rPr>
        <w:t xml:space="preserve">Fatwa </w:t>
      </w:r>
      <w:r w:rsidR="00F66C83">
        <w:rPr>
          <w:rFonts w:ascii="Palatino Linotype" w:hAnsi="Palatino Linotype"/>
          <w:bCs/>
          <w:sz w:val="22"/>
          <w:szCs w:val="22"/>
        </w:rPr>
        <w:t>larangan memberikan mahar sebagian saja dan sebagian</w:t>
      </w:r>
      <w:r w:rsidR="00141072">
        <w:rPr>
          <w:rFonts w:ascii="Palatino Linotype" w:hAnsi="Palatino Linotype"/>
          <w:bCs/>
          <w:sz w:val="22"/>
          <w:szCs w:val="22"/>
        </w:rPr>
        <w:t xml:space="preserve"> </w:t>
      </w:r>
      <w:r w:rsidR="00F66C83">
        <w:rPr>
          <w:rFonts w:ascii="Palatino Linotype" w:hAnsi="Palatino Linotype"/>
          <w:bCs/>
          <w:sz w:val="22"/>
          <w:szCs w:val="22"/>
        </w:rPr>
        <w:t>lainnya di lain waktu.</w:t>
      </w:r>
      <w:proofErr w:type="gramEnd"/>
      <w:r w:rsidR="00F66C83">
        <w:rPr>
          <w:rFonts w:ascii="Palatino Linotype" w:hAnsi="Palatino Linotype"/>
          <w:bCs/>
          <w:sz w:val="22"/>
          <w:szCs w:val="22"/>
        </w:rPr>
        <w:t xml:space="preserve"> </w:t>
      </w:r>
      <w:proofErr w:type="gramStart"/>
      <w:r w:rsidR="00F66C83">
        <w:rPr>
          <w:rFonts w:ascii="Palatino Linotype" w:hAnsi="Palatino Linotype"/>
          <w:bCs/>
          <w:sz w:val="22"/>
          <w:szCs w:val="22"/>
        </w:rPr>
        <w:t xml:space="preserve">Fatwa tersebut dikeluarkan atas pertanyaan dari salah seorang masyarakat yang menanya kebolehan memberikan mahar yang disepakati oleh mufakat keluarga adalah 2000 </w:t>
      </w:r>
      <w:r w:rsidR="00CB699D">
        <w:rPr>
          <w:rFonts w:ascii="Palatino Linotype" w:hAnsi="Palatino Linotype"/>
          <w:bCs/>
          <w:sz w:val="22"/>
          <w:szCs w:val="22"/>
        </w:rPr>
        <w:t xml:space="preserve">(dua ribu) </w:t>
      </w:r>
      <w:r w:rsidR="00F66C83">
        <w:rPr>
          <w:rFonts w:ascii="Palatino Linotype" w:hAnsi="Palatino Linotype"/>
          <w:bCs/>
          <w:sz w:val="22"/>
          <w:szCs w:val="22"/>
        </w:rPr>
        <w:t>riyal Arab Saudi.</w:t>
      </w:r>
      <w:proofErr w:type="gramEnd"/>
      <w:r w:rsidR="00F66C83">
        <w:rPr>
          <w:rFonts w:ascii="Palatino Linotype" w:hAnsi="Palatino Linotype"/>
          <w:bCs/>
          <w:sz w:val="22"/>
          <w:szCs w:val="22"/>
        </w:rPr>
        <w:t xml:space="preserve"> Maka yang ditanyakan adalah manakala mahar diberikan 1000</w:t>
      </w:r>
      <w:r w:rsidR="00CB699D">
        <w:rPr>
          <w:rFonts w:ascii="Palatino Linotype" w:hAnsi="Palatino Linotype"/>
          <w:bCs/>
          <w:sz w:val="22"/>
          <w:szCs w:val="22"/>
        </w:rPr>
        <w:t xml:space="preserve"> (seribu)</w:t>
      </w:r>
      <w:r w:rsidR="00F66C83">
        <w:rPr>
          <w:rFonts w:ascii="Palatino Linotype" w:hAnsi="Palatino Linotype"/>
          <w:bCs/>
          <w:sz w:val="22"/>
          <w:szCs w:val="22"/>
        </w:rPr>
        <w:t xml:space="preserve"> riyal pada saat akad nikah, dan sisa dari mahar yang hendak diberikan </w:t>
      </w:r>
      <w:proofErr w:type="gramStart"/>
      <w:r w:rsidR="00F66C83">
        <w:rPr>
          <w:rFonts w:ascii="Palatino Linotype" w:hAnsi="Palatino Linotype"/>
          <w:bCs/>
          <w:sz w:val="22"/>
          <w:szCs w:val="22"/>
        </w:rPr>
        <w:t>akan</w:t>
      </w:r>
      <w:proofErr w:type="gramEnd"/>
      <w:r w:rsidR="00F66C83">
        <w:rPr>
          <w:rFonts w:ascii="Palatino Linotype" w:hAnsi="Palatino Linotype"/>
          <w:bCs/>
          <w:sz w:val="22"/>
          <w:szCs w:val="22"/>
        </w:rPr>
        <w:t xml:space="preserve"> diangsur di lain waktu. </w:t>
      </w:r>
      <w:proofErr w:type="gramStart"/>
      <w:r w:rsidR="00F66C83">
        <w:rPr>
          <w:rFonts w:ascii="Palatino Linotype" w:hAnsi="Palatino Linotype"/>
          <w:bCs/>
          <w:sz w:val="22"/>
          <w:szCs w:val="22"/>
        </w:rPr>
        <w:t>Fatwa tersebut terbit dengan nomer 3823 atas respon dari penanya.</w:t>
      </w:r>
      <w:proofErr w:type="gramEnd"/>
      <w:r w:rsidR="00F66C83">
        <w:rPr>
          <w:rFonts w:ascii="Palatino Linotype" w:hAnsi="Palatino Linotype"/>
          <w:bCs/>
          <w:sz w:val="22"/>
          <w:szCs w:val="22"/>
        </w:rPr>
        <w:t xml:space="preserve"> Fatwa tersebut adalah; </w:t>
      </w:r>
    </w:p>
    <w:p w:rsidR="00F66C83" w:rsidRDefault="00F66C83" w:rsidP="002E6195">
      <w:pPr>
        <w:bidi/>
        <w:jc w:val="both"/>
        <w:rPr>
          <w:rFonts w:ascii="Traditional Arabic" w:hAnsi="Traditional Arabic" w:cs="Traditional Arabic"/>
          <w:b/>
          <w:sz w:val="32"/>
          <w:szCs w:val="32"/>
        </w:rPr>
      </w:pPr>
      <w:r w:rsidRPr="002E6195">
        <w:rPr>
          <w:rFonts w:ascii="Traditional Arabic" w:hAnsi="Traditional Arabic" w:cs="Traditional Arabic"/>
          <w:b/>
          <w:sz w:val="32"/>
          <w:szCs w:val="32"/>
          <w:rtl/>
        </w:rPr>
        <w:t>يجوز أن يكون المهر</w:t>
      </w:r>
      <w:r w:rsidR="002E6195">
        <w:rPr>
          <w:rFonts w:ascii="Traditional Arabic" w:hAnsi="Traditional Arabic" w:cs="Traditional Arabic"/>
          <w:b/>
          <w:sz w:val="32"/>
          <w:szCs w:val="32"/>
          <w:rtl/>
        </w:rPr>
        <w:t xml:space="preserve"> مقدما كله أو مؤجلا كله, أو بعض</w:t>
      </w:r>
      <w:r w:rsidR="002E6195">
        <w:rPr>
          <w:rFonts w:ascii="Traditional Arabic" w:hAnsi="Traditional Arabic" w:cs="Traditional Arabic" w:hint="cs"/>
          <w:b/>
          <w:sz w:val="32"/>
          <w:szCs w:val="32"/>
          <w:rtl/>
        </w:rPr>
        <w:t>ه</w:t>
      </w:r>
      <w:r w:rsidRPr="002E6195">
        <w:rPr>
          <w:rFonts w:ascii="Traditional Arabic" w:hAnsi="Traditional Arabic" w:cs="Traditional Arabic"/>
          <w:b/>
          <w:sz w:val="32"/>
          <w:szCs w:val="32"/>
          <w:rtl/>
        </w:rPr>
        <w:t xml:space="preserve"> مقدم وبعضه مؤجل إلى أجل معين.</w:t>
      </w:r>
      <w:r w:rsidR="00733C15">
        <w:rPr>
          <w:rStyle w:val="FootnoteReference"/>
          <w:rFonts w:ascii="Traditional Arabic" w:hAnsi="Traditional Arabic" w:cs="Traditional Arabic"/>
          <w:b/>
          <w:sz w:val="32"/>
          <w:szCs w:val="32"/>
          <w:rtl/>
        </w:rPr>
        <w:footnoteReference w:id="59"/>
      </w:r>
    </w:p>
    <w:p w:rsidR="00F66C83" w:rsidRPr="002E6195" w:rsidRDefault="002E6195" w:rsidP="002E6195">
      <w:pPr>
        <w:jc w:val="both"/>
        <w:rPr>
          <w:rFonts w:ascii="Palatino Linotype" w:hAnsi="Palatino Linotype"/>
          <w:bCs/>
          <w:i/>
          <w:iCs/>
          <w:sz w:val="22"/>
          <w:szCs w:val="22"/>
        </w:rPr>
      </w:pPr>
      <w:r w:rsidRPr="002E6195">
        <w:rPr>
          <w:rFonts w:ascii="Palatino Linotype" w:hAnsi="Palatino Linotype"/>
          <w:bCs/>
          <w:i/>
          <w:iCs/>
          <w:sz w:val="22"/>
          <w:szCs w:val="22"/>
        </w:rPr>
        <w:t>Diperbolehkan menjadikan mahar di dalam pernikahan dengan memberikan seluruhnya di awal pernikahan, yaitu pada saat akad nikah berlangsung, atau mahar pernikahan diberikan seluruhnya pula secara tunda, atau diberikan sebagiannya pada saat akad pernikahan, dan sebagian lainnya diberikan pada masa yang ditentukan dan disepakati.</w:t>
      </w:r>
    </w:p>
    <w:p w:rsidR="00B8772B" w:rsidRDefault="00B8772B" w:rsidP="00966CE6">
      <w:pPr>
        <w:spacing w:before="240"/>
        <w:ind w:firstLine="720"/>
        <w:jc w:val="both"/>
        <w:rPr>
          <w:rFonts w:ascii="Palatino Linotype" w:hAnsi="Palatino Linotype"/>
          <w:bCs/>
          <w:sz w:val="22"/>
          <w:szCs w:val="22"/>
        </w:rPr>
      </w:pPr>
      <w:proofErr w:type="gramStart"/>
      <w:r>
        <w:rPr>
          <w:rFonts w:ascii="Palatino Linotype" w:hAnsi="Palatino Linotype"/>
          <w:bCs/>
          <w:sz w:val="22"/>
          <w:szCs w:val="22"/>
        </w:rPr>
        <w:t>Fatwa tersebut menyangkut hak-hak yang harus ditunaikan di dalam pelaksanaan akad pernikahan, yaitu kewajiban</w:t>
      </w:r>
      <w:r w:rsidR="00853CB5">
        <w:rPr>
          <w:rStyle w:val="FootnoteReference"/>
          <w:rFonts w:ascii="Palatino Linotype" w:hAnsi="Palatino Linotype"/>
          <w:bCs/>
          <w:sz w:val="22"/>
          <w:szCs w:val="22"/>
        </w:rPr>
        <w:footnoteReference w:id="60"/>
      </w:r>
      <w:r w:rsidR="00853CB5">
        <w:rPr>
          <w:rFonts w:ascii="Palatino Linotype" w:hAnsi="Palatino Linotype"/>
          <w:bCs/>
          <w:sz w:val="22"/>
          <w:szCs w:val="22"/>
        </w:rPr>
        <w:t xml:space="preserve"> </w:t>
      </w:r>
      <w:r>
        <w:rPr>
          <w:rFonts w:ascii="Palatino Linotype" w:hAnsi="Palatino Linotype"/>
          <w:bCs/>
          <w:sz w:val="22"/>
          <w:szCs w:val="22"/>
        </w:rPr>
        <w:t>yang telah disepakati oleh mayoritas, yaitu memberikan mahar pernikahan.</w:t>
      </w:r>
      <w:proofErr w:type="gramEnd"/>
      <w:r>
        <w:rPr>
          <w:rFonts w:ascii="Palatino Linotype" w:hAnsi="Palatino Linotype"/>
          <w:bCs/>
          <w:sz w:val="22"/>
          <w:szCs w:val="22"/>
        </w:rPr>
        <w:t xml:space="preserve"> Intisari fatwa tersebut adalah;</w:t>
      </w:r>
    </w:p>
    <w:p w:rsidR="00B8772B" w:rsidRDefault="00D3581D" w:rsidP="00B8772B">
      <w:pPr>
        <w:pStyle w:val="ListParagraph"/>
        <w:numPr>
          <w:ilvl w:val="0"/>
          <w:numId w:val="5"/>
        </w:numPr>
        <w:ind w:left="426"/>
        <w:jc w:val="both"/>
        <w:rPr>
          <w:rFonts w:ascii="Palatino Linotype" w:hAnsi="Palatino Linotype"/>
          <w:bCs/>
          <w:sz w:val="22"/>
          <w:szCs w:val="22"/>
        </w:rPr>
      </w:pPr>
      <w:r>
        <w:rPr>
          <w:rFonts w:ascii="Palatino Linotype" w:hAnsi="Palatino Linotype"/>
          <w:bCs/>
          <w:sz w:val="22"/>
          <w:szCs w:val="22"/>
        </w:rPr>
        <w:t>Tidak diperbolehkan memberikan mahar pernikahan secara angsuran yang tidak ada kejelasan waktu di dalamnya.</w:t>
      </w:r>
    </w:p>
    <w:p w:rsidR="00D3581D" w:rsidRDefault="00D3581D" w:rsidP="00B8772B">
      <w:pPr>
        <w:pStyle w:val="ListParagraph"/>
        <w:numPr>
          <w:ilvl w:val="0"/>
          <w:numId w:val="5"/>
        </w:numPr>
        <w:ind w:left="426"/>
        <w:jc w:val="both"/>
        <w:rPr>
          <w:rFonts w:ascii="Palatino Linotype" w:hAnsi="Palatino Linotype"/>
          <w:bCs/>
          <w:sz w:val="22"/>
          <w:szCs w:val="22"/>
        </w:rPr>
      </w:pPr>
      <w:r>
        <w:rPr>
          <w:rFonts w:ascii="Palatino Linotype" w:hAnsi="Palatino Linotype"/>
          <w:bCs/>
          <w:sz w:val="22"/>
          <w:szCs w:val="22"/>
        </w:rPr>
        <w:t>Boleh memberikan mahar pernikahan pada waktu yang disepakati, misalnya maharnya adalah menunaikan ibadah haji bersama-sama sepasang suami istri. Maka mahar tersebut tidak dapat ditunaikan segera karena waktunya hanya dapat dilaksanakan pada Zulhijjah saja.</w:t>
      </w:r>
    </w:p>
    <w:p w:rsidR="00D3581D" w:rsidRPr="00B8772B" w:rsidRDefault="00D3581D" w:rsidP="00B8772B">
      <w:pPr>
        <w:pStyle w:val="ListParagraph"/>
        <w:numPr>
          <w:ilvl w:val="0"/>
          <w:numId w:val="5"/>
        </w:numPr>
        <w:ind w:left="426"/>
        <w:jc w:val="both"/>
        <w:rPr>
          <w:rFonts w:ascii="Palatino Linotype" w:hAnsi="Palatino Linotype"/>
          <w:bCs/>
          <w:sz w:val="22"/>
          <w:szCs w:val="22"/>
        </w:rPr>
      </w:pPr>
      <w:r>
        <w:rPr>
          <w:rFonts w:ascii="Palatino Linotype" w:hAnsi="Palatino Linotype"/>
          <w:bCs/>
          <w:sz w:val="22"/>
          <w:szCs w:val="22"/>
        </w:rPr>
        <w:t>Larangan memberikan mahar pernikahan yang tidak jelas waktunya apalagi bentuknya, misalnya mahar tersebut sebagaimana yang terbungkus di dalam kotak ini.</w:t>
      </w:r>
    </w:p>
    <w:p w:rsidR="00142D44" w:rsidRDefault="00BB2627" w:rsidP="00725037">
      <w:pPr>
        <w:ind w:firstLine="720"/>
        <w:jc w:val="both"/>
        <w:rPr>
          <w:rFonts w:ascii="Palatino Linotype" w:hAnsi="Palatino Linotype"/>
          <w:bCs/>
          <w:sz w:val="22"/>
          <w:szCs w:val="22"/>
        </w:rPr>
      </w:pPr>
      <w:proofErr w:type="gramStart"/>
      <w:r w:rsidRPr="00BB2627">
        <w:rPr>
          <w:rFonts w:ascii="Palatino Linotype" w:hAnsi="Palatino Linotype"/>
          <w:bCs/>
          <w:i/>
          <w:iCs/>
          <w:sz w:val="22"/>
          <w:szCs w:val="22"/>
        </w:rPr>
        <w:t xml:space="preserve">Keempat, </w:t>
      </w:r>
      <w:r w:rsidR="00142D44">
        <w:rPr>
          <w:rFonts w:ascii="Palatino Linotype" w:hAnsi="Palatino Linotype"/>
          <w:bCs/>
          <w:sz w:val="22"/>
          <w:szCs w:val="22"/>
        </w:rPr>
        <w:t xml:space="preserve">Fatwa penggunaan </w:t>
      </w:r>
      <w:r w:rsidR="00725037">
        <w:rPr>
          <w:rFonts w:ascii="Palatino Linotype" w:hAnsi="Palatino Linotype"/>
          <w:bCs/>
          <w:sz w:val="22"/>
          <w:szCs w:val="22"/>
        </w:rPr>
        <w:t>obat-obatan</w:t>
      </w:r>
      <w:r w:rsidR="00CB699D">
        <w:rPr>
          <w:rFonts w:ascii="Palatino Linotype" w:hAnsi="Palatino Linotype"/>
          <w:bCs/>
          <w:sz w:val="22"/>
          <w:szCs w:val="22"/>
        </w:rPr>
        <w:t xml:space="preserve"> agar </w:t>
      </w:r>
      <w:r w:rsidR="00725037">
        <w:rPr>
          <w:rFonts w:ascii="Palatino Linotype" w:hAnsi="Palatino Linotype"/>
          <w:bCs/>
          <w:sz w:val="22"/>
          <w:szCs w:val="22"/>
        </w:rPr>
        <w:t>rahimya</w:t>
      </w:r>
      <w:r w:rsidR="00CB699D">
        <w:rPr>
          <w:rFonts w:ascii="Palatino Linotype" w:hAnsi="Palatino Linotype"/>
          <w:bCs/>
          <w:sz w:val="22"/>
          <w:szCs w:val="22"/>
        </w:rPr>
        <w:t xml:space="preserve"> </w:t>
      </w:r>
      <w:r w:rsidR="00725037">
        <w:rPr>
          <w:rFonts w:ascii="Palatino Linotype" w:hAnsi="Palatino Linotype"/>
          <w:bCs/>
          <w:sz w:val="22"/>
          <w:szCs w:val="22"/>
        </w:rPr>
        <w:t xml:space="preserve">tidak </w:t>
      </w:r>
      <w:r w:rsidR="00CB699D">
        <w:rPr>
          <w:rFonts w:ascii="Palatino Linotype" w:hAnsi="Palatino Linotype"/>
          <w:bCs/>
          <w:sz w:val="22"/>
          <w:szCs w:val="22"/>
        </w:rPr>
        <w:t xml:space="preserve">dapat </w:t>
      </w:r>
      <w:r w:rsidR="00725037">
        <w:rPr>
          <w:rFonts w:ascii="Palatino Linotype" w:hAnsi="Palatino Linotype"/>
          <w:bCs/>
          <w:sz w:val="22"/>
          <w:szCs w:val="22"/>
        </w:rPr>
        <w:t>hamil lagi</w:t>
      </w:r>
      <w:r w:rsidR="00CB699D">
        <w:rPr>
          <w:rFonts w:ascii="Palatino Linotype" w:hAnsi="Palatino Linotype"/>
          <w:bCs/>
          <w:sz w:val="22"/>
          <w:szCs w:val="22"/>
        </w:rPr>
        <w:t>.</w:t>
      </w:r>
      <w:proofErr w:type="gramEnd"/>
      <w:r w:rsidR="00CB699D">
        <w:rPr>
          <w:rFonts w:ascii="Palatino Linotype" w:hAnsi="Palatino Linotype"/>
          <w:bCs/>
          <w:sz w:val="22"/>
          <w:szCs w:val="22"/>
        </w:rPr>
        <w:t xml:space="preserve"> Hal tersebut di tanyakan oleh salah seorang wanita yang telah memiliki anak sebanyak 13 </w:t>
      </w:r>
      <w:r w:rsidR="00FA6029">
        <w:rPr>
          <w:rFonts w:ascii="Palatino Linotype" w:hAnsi="Palatino Linotype"/>
          <w:bCs/>
          <w:sz w:val="22"/>
          <w:szCs w:val="22"/>
        </w:rPr>
        <w:t xml:space="preserve">(tiga belas) </w:t>
      </w:r>
      <w:r w:rsidR="00CB699D">
        <w:rPr>
          <w:rFonts w:ascii="Palatino Linotype" w:hAnsi="Palatino Linotype"/>
          <w:bCs/>
          <w:sz w:val="22"/>
          <w:szCs w:val="22"/>
        </w:rPr>
        <w:t xml:space="preserve">anak, beberapa di antaranya masih balita, wakita tersebut merasa lelah di dalam mengasuh anak-anaknya yang banyak, maka </w:t>
      </w:r>
      <w:r w:rsidR="00CB699D">
        <w:rPr>
          <w:rFonts w:ascii="Palatino Linotype" w:hAnsi="Palatino Linotype"/>
          <w:bCs/>
          <w:sz w:val="22"/>
          <w:szCs w:val="22"/>
        </w:rPr>
        <w:lastRenderedPageBreak/>
        <w:t>kesepakatan dari suami dan istri adalah dengan memanfaatkan jasa penitipan anak, serta ada seorang wanita yang turut membantu dalam pengasuhan anak-anaknya setiap harinya. Kondisi tersebut yang menjadikan sang wanita tersebut memiliki pemikiran untuk meminum obat agar tidak lagi hamil. Mengenai persoalan tersebut pihak lem</w:t>
      </w:r>
      <w:r w:rsidR="00AE3562">
        <w:rPr>
          <w:rFonts w:ascii="Palatino Linotype" w:hAnsi="Palatino Linotype"/>
          <w:bCs/>
          <w:sz w:val="22"/>
          <w:szCs w:val="22"/>
        </w:rPr>
        <w:t>baga mengeluarkan fatwa dengan n</w:t>
      </w:r>
      <w:r w:rsidR="00CB699D">
        <w:rPr>
          <w:rFonts w:ascii="Palatino Linotype" w:hAnsi="Palatino Linotype"/>
          <w:bCs/>
          <w:sz w:val="22"/>
          <w:szCs w:val="22"/>
        </w:rPr>
        <w:t>omer 1563</w:t>
      </w:r>
      <w:r w:rsidR="00142D44">
        <w:rPr>
          <w:rFonts w:ascii="Palatino Linotype" w:hAnsi="Palatino Linotype"/>
          <w:bCs/>
          <w:sz w:val="22"/>
          <w:szCs w:val="22"/>
        </w:rPr>
        <w:t>,</w:t>
      </w:r>
      <w:r w:rsidR="00CB699D">
        <w:rPr>
          <w:rFonts w:ascii="Palatino Linotype" w:hAnsi="Palatino Linotype"/>
          <w:bCs/>
          <w:sz w:val="22"/>
          <w:szCs w:val="22"/>
        </w:rPr>
        <w:t xml:space="preserve"> sebagaimana berikut;</w:t>
      </w:r>
    </w:p>
    <w:p w:rsidR="00CB699D" w:rsidRPr="00197229" w:rsidRDefault="009A0950" w:rsidP="009A0950">
      <w:pPr>
        <w:bidi/>
        <w:jc w:val="both"/>
        <w:rPr>
          <w:rFonts w:ascii="Traditional Arabic" w:hAnsi="Traditional Arabic" w:cs="Traditional Arabic"/>
          <w:b/>
          <w:sz w:val="32"/>
          <w:szCs w:val="32"/>
          <w:rtl/>
        </w:rPr>
      </w:pPr>
      <w:r w:rsidRPr="00197229">
        <w:rPr>
          <w:rFonts w:ascii="Traditional Arabic" w:hAnsi="Traditional Arabic" w:cs="Traditional Arabic"/>
          <w:b/>
          <w:sz w:val="32"/>
          <w:szCs w:val="32"/>
          <w:rtl/>
        </w:rPr>
        <w:t>لا يجوز للزوجة أن تستعمل حبوب منع الحمل كراهية كثرة الأولاد أو خشية الفقر من كثرة الإنفاق عليهم, لمنافة ذالك لمقاصد الشريعة في كثرة النسل, ولما فيه من سوء الظن بالله, ويجوز لها أن تأخذها لمنع الحمل من أجل مرضها مرضا يضرها معها الحمل, أو لأنها لا تلد ولادة عادية, بل تحتاج إلى عملية جراحية عند الولادة ونحو هذا من الضرورة, فلها في مثل هذه أن تتناول الحبوب لمنع الحمل, إلا إذا عرف من الأطباء المختصين أن تناولها يضرها من جهة أخرى.</w:t>
      </w:r>
      <w:r w:rsidR="00733C15">
        <w:rPr>
          <w:rStyle w:val="FootnoteReference"/>
          <w:rFonts w:ascii="Traditional Arabic" w:hAnsi="Traditional Arabic" w:cs="Traditional Arabic"/>
          <w:b/>
          <w:sz w:val="32"/>
          <w:szCs w:val="32"/>
          <w:rtl/>
        </w:rPr>
        <w:footnoteReference w:id="61"/>
      </w:r>
    </w:p>
    <w:p w:rsidR="00AE3562" w:rsidRPr="00E80B97" w:rsidRDefault="00AE3562" w:rsidP="00E80B97">
      <w:pPr>
        <w:jc w:val="both"/>
        <w:rPr>
          <w:rFonts w:ascii="Palatino Linotype" w:hAnsi="Palatino Linotype"/>
          <w:bCs/>
          <w:i/>
          <w:iCs/>
          <w:sz w:val="22"/>
          <w:szCs w:val="22"/>
        </w:rPr>
      </w:pPr>
      <w:r w:rsidRPr="00E80B97">
        <w:rPr>
          <w:rFonts w:ascii="Palatino Linotype" w:hAnsi="Palatino Linotype"/>
          <w:bCs/>
          <w:i/>
          <w:iCs/>
          <w:sz w:val="22"/>
          <w:szCs w:val="22"/>
        </w:rPr>
        <w:t xml:space="preserve">Tidak diperkenankan bagi seorang istri untuk menggunakan obat-obatan yang menyebabkan rahimnya tidak dapat hamil, hal tersebut dilakukan karena takut terlalu banyak anak, atau takut tidak dapat membiayai nafkah anak-anaknya, hal tersebut dilarang lantaran bertentangan dengan maqasid al-syariah yang turut menjaga keturunan, atau banyaknya keturunan, hal tersebut juga dianggap sebagai bentuk buruk sangka terhadap Allah swt. Obat penghalang kehamilan boleh digunakan dengan tujuan agar tidak hamil dengan beberapa pengecualian; karena alasan diri wanita tersebut mengalami penyakit yang dapat mempengaruhi kondisi rahimnya, atau janin di dalamnya manakala hamil, </w:t>
      </w:r>
      <w:r w:rsidR="005B4E74" w:rsidRPr="00E80B97">
        <w:rPr>
          <w:rFonts w:ascii="Palatino Linotype" w:hAnsi="Palatino Linotype"/>
          <w:bCs/>
          <w:i/>
          <w:iCs/>
          <w:sz w:val="22"/>
          <w:szCs w:val="22"/>
        </w:rPr>
        <w:t xml:space="preserve">atau karena pada proses persalinan sebelumnya wanita tersebut melahirkan dengan proses </w:t>
      </w:r>
      <w:r w:rsidR="005B4E74" w:rsidRPr="00FA6029">
        <w:rPr>
          <w:rFonts w:ascii="Palatino Linotype" w:hAnsi="Palatino Linotype"/>
          <w:bCs/>
          <w:i/>
          <w:iCs/>
          <w:sz w:val="22"/>
          <w:szCs w:val="22"/>
        </w:rPr>
        <w:t>ce</w:t>
      </w:r>
      <w:r w:rsidR="00FA6029" w:rsidRPr="00FA6029">
        <w:rPr>
          <w:rFonts w:ascii="Palatino Linotype" w:hAnsi="Palatino Linotype"/>
          <w:bCs/>
          <w:i/>
          <w:iCs/>
          <w:sz w:val="22"/>
          <w:szCs w:val="22"/>
        </w:rPr>
        <w:t>a</w:t>
      </w:r>
      <w:r w:rsidR="005B4E74" w:rsidRPr="00FA6029">
        <w:rPr>
          <w:rFonts w:ascii="Palatino Linotype" w:hAnsi="Palatino Linotype"/>
          <w:bCs/>
          <w:i/>
          <w:iCs/>
          <w:sz w:val="22"/>
          <w:szCs w:val="22"/>
        </w:rPr>
        <w:t>sar</w:t>
      </w:r>
      <w:r w:rsidR="005B4E74" w:rsidRPr="00E80B97">
        <w:rPr>
          <w:rFonts w:ascii="Palatino Linotype" w:hAnsi="Palatino Linotype"/>
          <w:b/>
          <w:i/>
          <w:iCs/>
          <w:sz w:val="22"/>
          <w:szCs w:val="22"/>
        </w:rPr>
        <w:t xml:space="preserve">, </w:t>
      </w:r>
      <w:r w:rsidR="005B4E74" w:rsidRPr="00E80B97">
        <w:rPr>
          <w:rFonts w:ascii="Palatino Linotype" w:hAnsi="Palatino Linotype"/>
          <w:bCs/>
          <w:i/>
          <w:iCs/>
          <w:sz w:val="22"/>
          <w:szCs w:val="22"/>
        </w:rPr>
        <w:t>dan berbagai hal-hal yang berpotensi menyebabkan bahaya lainnya. Lantaran kondisi yang demikian pada bagian kedua atau pembolehan mengkonsumsi obat-obatan agar tidak dapat hamil dengan alasan yang didasari dengan kondisi membahayakan dirinya, atau orang lain.</w:t>
      </w:r>
    </w:p>
    <w:p w:rsidR="00AE3562" w:rsidRDefault="00AE3562" w:rsidP="00284595">
      <w:pPr>
        <w:ind w:firstLine="720"/>
        <w:jc w:val="both"/>
        <w:rPr>
          <w:rFonts w:ascii="Palatino Linotype" w:hAnsi="Palatino Linotype"/>
          <w:bCs/>
          <w:sz w:val="22"/>
          <w:szCs w:val="22"/>
        </w:rPr>
      </w:pPr>
    </w:p>
    <w:p w:rsidR="00A93571" w:rsidRDefault="00A93571" w:rsidP="001B235A">
      <w:pPr>
        <w:ind w:firstLine="720"/>
        <w:jc w:val="both"/>
        <w:rPr>
          <w:rFonts w:ascii="Palatino Linotype" w:hAnsi="Palatino Linotype"/>
          <w:bCs/>
          <w:sz w:val="22"/>
          <w:szCs w:val="22"/>
        </w:rPr>
      </w:pPr>
      <w:proofErr w:type="gramStart"/>
      <w:r>
        <w:rPr>
          <w:rFonts w:ascii="Palatino Linotype" w:hAnsi="Palatino Linotype"/>
          <w:bCs/>
          <w:sz w:val="22"/>
          <w:szCs w:val="22"/>
        </w:rPr>
        <w:t>Fatwa di atas adalah menyangkut perso</w:t>
      </w:r>
      <w:r w:rsidR="001B235A">
        <w:rPr>
          <w:rFonts w:ascii="Palatino Linotype" w:hAnsi="Palatino Linotype"/>
          <w:bCs/>
          <w:sz w:val="22"/>
          <w:szCs w:val="22"/>
        </w:rPr>
        <w:t>alan tatanan rumah tangga atau keluarga seseorang</w:t>
      </w:r>
      <w:r>
        <w:rPr>
          <w:rFonts w:ascii="Palatino Linotype" w:hAnsi="Palatino Linotype"/>
          <w:bCs/>
          <w:sz w:val="22"/>
          <w:szCs w:val="22"/>
        </w:rPr>
        <w:t xml:space="preserve">, yang mana di sebutkan keluarga tersebut telah banyak memiliki </w:t>
      </w:r>
      <w:r w:rsidR="001B235A">
        <w:rPr>
          <w:rFonts w:ascii="Palatino Linotype" w:hAnsi="Palatino Linotype"/>
          <w:bCs/>
          <w:sz w:val="22"/>
          <w:szCs w:val="22"/>
        </w:rPr>
        <w:t>anggota keluarga yaitu beberapa orang anak</w:t>
      </w:r>
      <w:r>
        <w:rPr>
          <w:rFonts w:ascii="Palatino Linotype" w:hAnsi="Palatino Linotype"/>
          <w:bCs/>
          <w:sz w:val="22"/>
          <w:szCs w:val="22"/>
        </w:rPr>
        <w:t>.</w:t>
      </w:r>
      <w:proofErr w:type="gramEnd"/>
      <w:r>
        <w:rPr>
          <w:rFonts w:ascii="Palatino Linotype" w:hAnsi="Palatino Linotype"/>
          <w:bCs/>
          <w:sz w:val="22"/>
          <w:szCs w:val="22"/>
        </w:rPr>
        <w:t xml:space="preserve"> </w:t>
      </w:r>
      <w:proofErr w:type="gramStart"/>
      <w:r>
        <w:rPr>
          <w:rFonts w:ascii="Palatino Linotype" w:hAnsi="Palatino Linotype"/>
          <w:bCs/>
          <w:sz w:val="22"/>
          <w:szCs w:val="22"/>
        </w:rPr>
        <w:t>Kekhawatiran, maupun aspek lainnya</w:t>
      </w:r>
      <w:r w:rsidR="001B235A">
        <w:rPr>
          <w:rFonts w:ascii="Palatino Linotype" w:hAnsi="Palatino Linotype"/>
          <w:bCs/>
          <w:sz w:val="22"/>
          <w:szCs w:val="22"/>
        </w:rPr>
        <w:t xml:space="preserve"> mempengaruhi pikiran untuk mencari solusi dari persoalan yang dihadapinya</w:t>
      </w:r>
      <w:r>
        <w:rPr>
          <w:rFonts w:ascii="Palatino Linotype" w:hAnsi="Palatino Linotype"/>
          <w:bCs/>
          <w:sz w:val="22"/>
          <w:szCs w:val="22"/>
        </w:rPr>
        <w:t>.</w:t>
      </w:r>
      <w:proofErr w:type="gramEnd"/>
      <w:r>
        <w:rPr>
          <w:rFonts w:ascii="Palatino Linotype" w:hAnsi="Palatino Linotype"/>
          <w:bCs/>
          <w:sz w:val="22"/>
          <w:szCs w:val="22"/>
        </w:rPr>
        <w:t xml:space="preserve"> Fatwa tersebut mengandung beberapa hukum yang dapat diintisarikan, antara lain;</w:t>
      </w:r>
    </w:p>
    <w:p w:rsidR="00A93571" w:rsidRDefault="001B235A" w:rsidP="00A93571">
      <w:pPr>
        <w:pStyle w:val="ListParagraph"/>
        <w:numPr>
          <w:ilvl w:val="0"/>
          <w:numId w:val="6"/>
        </w:numPr>
        <w:ind w:left="426"/>
        <w:jc w:val="both"/>
        <w:rPr>
          <w:rFonts w:ascii="Palatino Linotype" w:hAnsi="Palatino Linotype"/>
          <w:bCs/>
          <w:sz w:val="22"/>
          <w:szCs w:val="22"/>
        </w:rPr>
      </w:pPr>
      <w:r>
        <w:rPr>
          <w:rFonts w:ascii="Palatino Linotype" w:hAnsi="Palatino Linotype"/>
          <w:bCs/>
          <w:sz w:val="22"/>
          <w:szCs w:val="22"/>
        </w:rPr>
        <w:t>Mengkonsumsi obat-obatan yang menyebabkan rahimnya terhalang dari kehamilan dengan alasan terlalu banyak anak, takut tidak dapat menafkahi anak-anaknya adalah terlarang hukumnya.</w:t>
      </w:r>
    </w:p>
    <w:p w:rsidR="00333C29" w:rsidRDefault="001B235A" w:rsidP="00A93571">
      <w:pPr>
        <w:pStyle w:val="ListParagraph"/>
        <w:numPr>
          <w:ilvl w:val="0"/>
          <w:numId w:val="6"/>
        </w:numPr>
        <w:ind w:left="426"/>
        <w:jc w:val="both"/>
        <w:rPr>
          <w:rFonts w:ascii="Palatino Linotype" w:hAnsi="Palatino Linotype"/>
          <w:bCs/>
          <w:sz w:val="22"/>
          <w:szCs w:val="22"/>
        </w:rPr>
      </w:pPr>
      <w:r>
        <w:rPr>
          <w:rFonts w:ascii="Palatino Linotype" w:hAnsi="Palatino Linotype"/>
          <w:bCs/>
          <w:sz w:val="22"/>
          <w:szCs w:val="22"/>
        </w:rPr>
        <w:t xml:space="preserve">Hukum mengkonsumsi obat-obatan tersebut boleh hukumnya manakala dengan alasan sakita atau adanya potensi manakala rahimnya terisi janin </w:t>
      </w:r>
      <w:proofErr w:type="gramStart"/>
      <w:r>
        <w:rPr>
          <w:rFonts w:ascii="Palatino Linotype" w:hAnsi="Palatino Linotype"/>
          <w:bCs/>
          <w:sz w:val="22"/>
          <w:szCs w:val="22"/>
        </w:rPr>
        <w:t>akan</w:t>
      </w:r>
      <w:proofErr w:type="gramEnd"/>
      <w:r>
        <w:rPr>
          <w:rFonts w:ascii="Palatino Linotype" w:hAnsi="Palatino Linotype"/>
          <w:bCs/>
          <w:sz w:val="22"/>
          <w:szCs w:val="22"/>
        </w:rPr>
        <w:t xml:space="preserve"> berpotensi menyebabkan bahaya pada janin tersebut.</w:t>
      </w:r>
    </w:p>
    <w:p w:rsidR="001B235A" w:rsidRDefault="001B235A" w:rsidP="00A93571">
      <w:pPr>
        <w:pStyle w:val="ListParagraph"/>
        <w:numPr>
          <w:ilvl w:val="0"/>
          <w:numId w:val="6"/>
        </w:numPr>
        <w:ind w:left="426"/>
        <w:jc w:val="both"/>
        <w:rPr>
          <w:rFonts w:ascii="Palatino Linotype" w:hAnsi="Palatino Linotype"/>
          <w:bCs/>
          <w:sz w:val="22"/>
          <w:szCs w:val="22"/>
        </w:rPr>
      </w:pPr>
      <w:r>
        <w:rPr>
          <w:rFonts w:ascii="Palatino Linotype" w:hAnsi="Palatino Linotype"/>
          <w:bCs/>
          <w:sz w:val="22"/>
          <w:szCs w:val="22"/>
        </w:rPr>
        <w:lastRenderedPageBreak/>
        <w:t xml:space="preserve">Pembolehan obat-obatan tersebut pula bagi seorang wanita yang melahirkan dengan proses </w:t>
      </w:r>
      <w:r w:rsidRPr="001B235A">
        <w:rPr>
          <w:rFonts w:ascii="Palatino Linotype" w:hAnsi="Palatino Linotype"/>
          <w:bCs/>
          <w:i/>
          <w:iCs/>
          <w:sz w:val="22"/>
          <w:szCs w:val="22"/>
        </w:rPr>
        <w:t>ceasar</w:t>
      </w:r>
      <w:r>
        <w:rPr>
          <w:rFonts w:ascii="Palatino Linotype" w:hAnsi="Palatino Linotype"/>
          <w:bCs/>
          <w:i/>
          <w:iCs/>
          <w:sz w:val="22"/>
          <w:szCs w:val="22"/>
        </w:rPr>
        <w:t xml:space="preserve"> </w:t>
      </w:r>
      <w:r>
        <w:rPr>
          <w:rFonts w:ascii="Palatino Linotype" w:hAnsi="Palatino Linotype"/>
          <w:bCs/>
          <w:sz w:val="22"/>
          <w:szCs w:val="22"/>
        </w:rPr>
        <w:t>karena proses kesembuhan dari pengaruh oprasi jahit yang ada pada bagian perut.</w:t>
      </w:r>
    </w:p>
    <w:p w:rsidR="00333C29" w:rsidRDefault="001B235A" w:rsidP="00A93571">
      <w:pPr>
        <w:pStyle w:val="ListParagraph"/>
        <w:numPr>
          <w:ilvl w:val="0"/>
          <w:numId w:val="6"/>
        </w:numPr>
        <w:ind w:left="426"/>
        <w:jc w:val="both"/>
        <w:rPr>
          <w:rFonts w:ascii="Palatino Linotype" w:hAnsi="Palatino Linotype"/>
          <w:bCs/>
          <w:sz w:val="22"/>
          <w:szCs w:val="22"/>
        </w:rPr>
      </w:pPr>
      <w:r>
        <w:rPr>
          <w:rFonts w:ascii="Palatino Linotype" w:hAnsi="Palatino Linotype"/>
          <w:bCs/>
          <w:sz w:val="22"/>
          <w:szCs w:val="22"/>
        </w:rPr>
        <w:t>Takut memiliki banyak anak adalah tidak sesuai dengan maqasid al-syariyah.</w:t>
      </w:r>
    </w:p>
    <w:p w:rsidR="001B235A" w:rsidRPr="00A93571" w:rsidRDefault="001B235A" w:rsidP="00A93571">
      <w:pPr>
        <w:pStyle w:val="ListParagraph"/>
        <w:numPr>
          <w:ilvl w:val="0"/>
          <w:numId w:val="6"/>
        </w:numPr>
        <w:ind w:left="426"/>
        <w:jc w:val="both"/>
        <w:rPr>
          <w:rFonts w:ascii="Palatino Linotype" w:hAnsi="Palatino Linotype"/>
          <w:bCs/>
          <w:sz w:val="22"/>
          <w:szCs w:val="22"/>
        </w:rPr>
      </w:pPr>
      <w:r>
        <w:rPr>
          <w:rFonts w:ascii="Palatino Linotype" w:hAnsi="Palatino Linotype"/>
          <w:bCs/>
          <w:sz w:val="22"/>
          <w:szCs w:val="22"/>
        </w:rPr>
        <w:t>Sikap khawatir atas tidak mampu menafkahi anak-anak yang diamanahkan merupakan salah satu bentuk buruk sangka kepada Allah swt.</w:t>
      </w:r>
    </w:p>
    <w:p w:rsidR="00142D44" w:rsidRDefault="00BB2627" w:rsidP="001B235A">
      <w:pPr>
        <w:spacing w:before="240"/>
        <w:ind w:firstLine="720"/>
        <w:jc w:val="both"/>
        <w:rPr>
          <w:rFonts w:ascii="Palatino Linotype" w:hAnsi="Palatino Linotype"/>
          <w:bCs/>
          <w:sz w:val="22"/>
          <w:szCs w:val="22"/>
        </w:rPr>
      </w:pPr>
      <w:r w:rsidRPr="00BB2627">
        <w:rPr>
          <w:rFonts w:ascii="Palatino Linotype" w:hAnsi="Palatino Linotype"/>
          <w:bCs/>
          <w:i/>
          <w:iCs/>
          <w:sz w:val="22"/>
          <w:szCs w:val="22"/>
        </w:rPr>
        <w:t>Kelima,</w:t>
      </w:r>
      <w:r>
        <w:rPr>
          <w:rFonts w:ascii="Palatino Linotype" w:hAnsi="Palatino Linotype"/>
          <w:bCs/>
          <w:sz w:val="22"/>
          <w:szCs w:val="22"/>
        </w:rPr>
        <w:t xml:space="preserve"> </w:t>
      </w:r>
      <w:r w:rsidR="00AE329B">
        <w:rPr>
          <w:rFonts w:ascii="Palatino Linotype" w:hAnsi="Palatino Linotype"/>
          <w:bCs/>
          <w:sz w:val="22"/>
          <w:szCs w:val="22"/>
        </w:rPr>
        <w:t xml:space="preserve">Fatwa </w:t>
      </w:r>
      <w:r w:rsidR="00284595">
        <w:rPr>
          <w:rFonts w:ascii="Palatino Linotype" w:hAnsi="Palatino Linotype"/>
          <w:bCs/>
          <w:sz w:val="22"/>
          <w:szCs w:val="22"/>
        </w:rPr>
        <w:t xml:space="preserve">terkait </w:t>
      </w:r>
      <w:r w:rsidR="00AE329B">
        <w:rPr>
          <w:rFonts w:ascii="Palatino Linotype" w:hAnsi="Palatino Linotype"/>
          <w:bCs/>
          <w:sz w:val="22"/>
          <w:szCs w:val="22"/>
        </w:rPr>
        <w:t>pengasuhan balita yang ibunya sedang bekerja</w:t>
      </w:r>
      <w:r w:rsidR="00284595">
        <w:rPr>
          <w:rFonts w:ascii="Palatino Linotype" w:hAnsi="Palatino Linotype"/>
          <w:bCs/>
          <w:sz w:val="22"/>
          <w:szCs w:val="22"/>
        </w:rPr>
        <w:t>,</w:t>
      </w:r>
      <w:r w:rsidR="00AE329B">
        <w:rPr>
          <w:rFonts w:ascii="Palatino Linotype" w:hAnsi="Palatino Linotype"/>
          <w:bCs/>
          <w:sz w:val="22"/>
          <w:szCs w:val="22"/>
        </w:rPr>
        <w:t xml:space="preserve"> sedangkan </w:t>
      </w:r>
      <w:r w:rsidR="00284595">
        <w:rPr>
          <w:rFonts w:ascii="Palatino Linotype" w:hAnsi="Palatino Linotype"/>
          <w:bCs/>
          <w:sz w:val="22"/>
          <w:szCs w:val="22"/>
        </w:rPr>
        <w:t xml:space="preserve">kondisi </w:t>
      </w:r>
      <w:r w:rsidR="00AE329B">
        <w:rPr>
          <w:rFonts w:ascii="Palatino Linotype" w:hAnsi="Palatino Linotype"/>
          <w:bCs/>
          <w:sz w:val="22"/>
          <w:szCs w:val="22"/>
        </w:rPr>
        <w:t xml:space="preserve">ayahnya </w:t>
      </w:r>
      <w:r w:rsidR="00284595">
        <w:rPr>
          <w:rFonts w:ascii="Palatino Linotype" w:hAnsi="Palatino Linotype"/>
          <w:bCs/>
          <w:sz w:val="22"/>
          <w:szCs w:val="22"/>
        </w:rPr>
        <w:t xml:space="preserve">saat mendengan azan berkumandangn dan </w:t>
      </w:r>
      <w:r w:rsidR="00AE329B">
        <w:rPr>
          <w:rFonts w:ascii="Palatino Linotype" w:hAnsi="Palatino Linotype"/>
          <w:bCs/>
          <w:sz w:val="22"/>
          <w:szCs w:val="22"/>
        </w:rPr>
        <w:t xml:space="preserve">hendak </w:t>
      </w:r>
      <w:r w:rsidR="00284595">
        <w:rPr>
          <w:rFonts w:ascii="Palatino Linotype" w:hAnsi="Palatino Linotype"/>
          <w:bCs/>
          <w:sz w:val="22"/>
          <w:szCs w:val="22"/>
        </w:rPr>
        <w:t xml:space="preserve">melaksanakan </w:t>
      </w:r>
      <w:r w:rsidR="00AE329B">
        <w:rPr>
          <w:rFonts w:ascii="Palatino Linotype" w:hAnsi="Palatino Linotype"/>
          <w:bCs/>
          <w:sz w:val="22"/>
          <w:szCs w:val="22"/>
        </w:rPr>
        <w:t>salat</w:t>
      </w:r>
      <w:r w:rsidR="00284595">
        <w:rPr>
          <w:rFonts w:ascii="Palatino Linotype" w:hAnsi="Palatino Linotype"/>
          <w:bCs/>
          <w:sz w:val="22"/>
          <w:szCs w:val="22"/>
        </w:rPr>
        <w:t xml:space="preserve"> balita itu akan sendiri di dalam rumah, karena istrinya belum pulang saat azan berkumandang (azan ashar)</w:t>
      </w:r>
      <w:r w:rsidR="00AE329B">
        <w:rPr>
          <w:rFonts w:ascii="Palatino Linotype" w:hAnsi="Palatino Linotype"/>
          <w:bCs/>
          <w:sz w:val="22"/>
          <w:szCs w:val="22"/>
        </w:rPr>
        <w:t>,</w:t>
      </w:r>
      <w:r w:rsidR="00284595">
        <w:rPr>
          <w:rFonts w:ascii="Palatino Linotype" w:hAnsi="Palatino Linotype"/>
          <w:bCs/>
          <w:sz w:val="22"/>
          <w:szCs w:val="22"/>
        </w:rPr>
        <w:t xml:space="preserve"> hal tersebut adalah persoalan yang ditanyakan kepada pihak lembaga melalui surat elektronik yang memperoleh respon berupa</w:t>
      </w:r>
      <w:r w:rsidR="008D2D56">
        <w:rPr>
          <w:rFonts w:ascii="Palatino Linotype" w:hAnsi="Palatino Linotype"/>
          <w:bCs/>
          <w:sz w:val="22"/>
          <w:szCs w:val="22"/>
        </w:rPr>
        <w:t xml:space="preserve"> fatwa nomer 19335. Sebagaimana fatwa berikut;</w:t>
      </w:r>
    </w:p>
    <w:p w:rsidR="008D2D56" w:rsidRPr="0079613B" w:rsidRDefault="00930986" w:rsidP="008D2D56">
      <w:pPr>
        <w:bidi/>
        <w:jc w:val="both"/>
        <w:rPr>
          <w:rFonts w:ascii="Traditional Arabic" w:hAnsi="Traditional Arabic" w:cs="Traditional Arabic"/>
          <w:b/>
          <w:sz w:val="32"/>
          <w:szCs w:val="32"/>
          <w:rtl/>
        </w:rPr>
      </w:pPr>
      <w:r w:rsidRPr="0079613B">
        <w:rPr>
          <w:rFonts w:ascii="Traditional Arabic" w:hAnsi="Traditional Arabic" w:cs="Traditional Arabic"/>
          <w:b/>
          <w:sz w:val="32"/>
          <w:szCs w:val="32"/>
          <w:rtl/>
        </w:rPr>
        <w:t>ترك الولد وعمره سنة في البيت تفريط منكم في الأمانة التى ائتمنكم الله عليها, والواجب على الزوجة أن تجلس عنده أو تودعه على من تثق به, بموافقة زوحها.</w:t>
      </w:r>
      <w:r w:rsidR="00733C15">
        <w:rPr>
          <w:rStyle w:val="FootnoteReference"/>
          <w:rFonts w:ascii="Traditional Arabic" w:hAnsi="Traditional Arabic" w:cs="Traditional Arabic"/>
          <w:b/>
          <w:sz w:val="32"/>
          <w:szCs w:val="32"/>
          <w:rtl/>
        </w:rPr>
        <w:footnoteReference w:id="62"/>
      </w:r>
    </w:p>
    <w:p w:rsidR="00BB2A59" w:rsidRPr="00494211" w:rsidRDefault="003B3DDC" w:rsidP="003B3DDC">
      <w:pPr>
        <w:jc w:val="both"/>
        <w:rPr>
          <w:rFonts w:ascii="Palatino Linotype" w:hAnsi="Palatino Linotype"/>
          <w:bCs/>
          <w:i/>
          <w:iCs/>
          <w:sz w:val="22"/>
          <w:szCs w:val="22"/>
        </w:rPr>
      </w:pPr>
      <w:proofErr w:type="gramStart"/>
      <w:r w:rsidRPr="00494211">
        <w:rPr>
          <w:rFonts w:ascii="Palatino Linotype" w:hAnsi="Palatino Linotype"/>
          <w:bCs/>
          <w:i/>
          <w:iCs/>
          <w:sz w:val="22"/>
          <w:szCs w:val="22"/>
        </w:rPr>
        <w:t>Meninggalkan seorang anak yang berumur satu tahun di dalam rumah sendirian adalah bentuk kecerobohan atas amanah yang Allah swt titipkan.</w:t>
      </w:r>
      <w:proofErr w:type="gramEnd"/>
      <w:r w:rsidRPr="00494211">
        <w:rPr>
          <w:rFonts w:ascii="Palatino Linotype" w:hAnsi="Palatino Linotype"/>
          <w:bCs/>
          <w:i/>
          <w:iCs/>
          <w:sz w:val="22"/>
          <w:szCs w:val="22"/>
        </w:rPr>
        <w:t xml:space="preserve"> Merupakan kewajiban bagi seorang istri agar mendampinginya manakala seorang suami hendak melaksanakan kewajiban </w:t>
      </w:r>
      <w:proofErr w:type="gramStart"/>
      <w:r w:rsidRPr="00494211">
        <w:rPr>
          <w:rFonts w:ascii="Palatino Linotype" w:hAnsi="Palatino Linotype"/>
          <w:bCs/>
          <w:i/>
          <w:iCs/>
          <w:sz w:val="22"/>
          <w:szCs w:val="22"/>
        </w:rPr>
        <w:t>lima</w:t>
      </w:r>
      <w:proofErr w:type="gramEnd"/>
      <w:r w:rsidRPr="00494211">
        <w:rPr>
          <w:rFonts w:ascii="Palatino Linotype" w:hAnsi="Palatino Linotype"/>
          <w:bCs/>
          <w:i/>
          <w:iCs/>
          <w:sz w:val="22"/>
          <w:szCs w:val="22"/>
        </w:rPr>
        <w:t xml:space="preserve"> waktu di masjid. Manakala sang istri berhalangan maka diperbolehkan menitipkan anak tersebut kepada seseorang atau tempat yang dipercayainya untuk mengsuh sementara anak tersebut, yang tentunya atas persetujuan istri.</w:t>
      </w:r>
    </w:p>
    <w:p w:rsidR="001B34F7" w:rsidRDefault="001B34F7" w:rsidP="00966CE6">
      <w:pPr>
        <w:spacing w:before="240"/>
        <w:ind w:firstLine="720"/>
        <w:jc w:val="both"/>
        <w:rPr>
          <w:rFonts w:ascii="Palatino Linotype" w:hAnsi="Palatino Linotype"/>
          <w:bCs/>
          <w:sz w:val="22"/>
          <w:szCs w:val="22"/>
        </w:rPr>
      </w:pPr>
      <w:proofErr w:type="gramStart"/>
      <w:r>
        <w:rPr>
          <w:rFonts w:ascii="Palatino Linotype" w:hAnsi="Palatino Linotype"/>
          <w:bCs/>
          <w:sz w:val="22"/>
          <w:szCs w:val="22"/>
        </w:rPr>
        <w:t>Fatwa di atas adalah menyangkut kondisi keluarga modern, yang mana seorang istri memiliki kesibukan pekerjaan di luar rumah, hal tersebut pada dasarnya diperbolehkan manakala seluruh kewajiban yang ada dirumah telah slesai di tunaikan.</w:t>
      </w:r>
      <w:proofErr w:type="gramEnd"/>
      <w:r>
        <w:rPr>
          <w:rFonts w:ascii="Palatino Linotype" w:hAnsi="Palatino Linotype"/>
          <w:bCs/>
          <w:sz w:val="22"/>
          <w:szCs w:val="22"/>
        </w:rPr>
        <w:t xml:space="preserve"> Fatwa di atas merupakan arahan sekaligus di tujukan kepada masyarakat </w:t>
      </w:r>
      <w:proofErr w:type="gramStart"/>
      <w:r>
        <w:rPr>
          <w:rFonts w:ascii="Palatino Linotype" w:hAnsi="Palatino Linotype"/>
          <w:bCs/>
          <w:sz w:val="22"/>
          <w:szCs w:val="22"/>
        </w:rPr>
        <w:t>muslim</w:t>
      </w:r>
      <w:proofErr w:type="gramEnd"/>
      <w:r>
        <w:rPr>
          <w:rFonts w:ascii="Palatino Linotype" w:hAnsi="Palatino Linotype"/>
          <w:bCs/>
          <w:sz w:val="22"/>
          <w:szCs w:val="22"/>
        </w:rPr>
        <w:t xml:space="preserve"> saat ini, dengan diterbitkannya fatwa tersebut, dapat diambul kesimpulan sebagaimana berikut;</w:t>
      </w:r>
    </w:p>
    <w:p w:rsidR="000800D5" w:rsidRDefault="00934479" w:rsidP="000800D5">
      <w:pPr>
        <w:pStyle w:val="ListParagraph"/>
        <w:numPr>
          <w:ilvl w:val="0"/>
          <w:numId w:val="7"/>
        </w:numPr>
        <w:ind w:left="426"/>
        <w:jc w:val="both"/>
        <w:rPr>
          <w:rFonts w:ascii="Palatino Linotype" w:hAnsi="Palatino Linotype"/>
          <w:bCs/>
          <w:sz w:val="22"/>
          <w:szCs w:val="22"/>
        </w:rPr>
      </w:pPr>
      <w:r>
        <w:rPr>
          <w:rFonts w:ascii="Palatino Linotype" w:hAnsi="Palatino Linotype"/>
          <w:bCs/>
          <w:sz w:val="22"/>
          <w:szCs w:val="22"/>
        </w:rPr>
        <w:t>Larangan meninggalkan seorang anak balita sendirian di dalam rumah, mapun di tempat-tempat lainnya</w:t>
      </w:r>
    </w:p>
    <w:p w:rsidR="00934479" w:rsidRDefault="00934479" w:rsidP="00934479">
      <w:pPr>
        <w:pStyle w:val="ListParagraph"/>
        <w:numPr>
          <w:ilvl w:val="0"/>
          <w:numId w:val="7"/>
        </w:numPr>
        <w:ind w:left="426"/>
        <w:jc w:val="both"/>
        <w:rPr>
          <w:rFonts w:ascii="Palatino Linotype" w:hAnsi="Palatino Linotype"/>
          <w:bCs/>
          <w:sz w:val="22"/>
          <w:szCs w:val="22"/>
        </w:rPr>
      </w:pPr>
      <w:r>
        <w:rPr>
          <w:rFonts w:ascii="Palatino Linotype" w:hAnsi="Palatino Linotype"/>
          <w:bCs/>
          <w:sz w:val="22"/>
          <w:szCs w:val="22"/>
        </w:rPr>
        <w:t>Larangan meninggalkan keluarga dalam kondisi tidak aman, walupun perginaya tersebut dengan alasan hal-hal yang merupakan kewajiban</w:t>
      </w:r>
    </w:p>
    <w:p w:rsidR="00934479" w:rsidRDefault="00934479" w:rsidP="000800D5">
      <w:pPr>
        <w:pStyle w:val="ListParagraph"/>
        <w:numPr>
          <w:ilvl w:val="0"/>
          <w:numId w:val="7"/>
        </w:numPr>
        <w:ind w:left="426"/>
        <w:jc w:val="both"/>
        <w:rPr>
          <w:rFonts w:ascii="Palatino Linotype" w:hAnsi="Palatino Linotype"/>
          <w:bCs/>
          <w:sz w:val="22"/>
          <w:szCs w:val="22"/>
        </w:rPr>
      </w:pPr>
      <w:r>
        <w:rPr>
          <w:rFonts w:ascii="Palatino Linotype" w:hAnsi="Palatino Linotype"/>
          <w:bCs/>
          <w:sz w:val="22"/>
          <w:szCs w:val="22"/>
        </w:rPr>
        <w:t>Hukum asal seorang wanita adalah berada di rumah, dan tidak diperkenankan keluar rumah tanpa si izin suaminya</w:t>
      </w:r>
    </w:p>
    <w:p w:rsidR="00934479" w:rsidRDefault="00934479" w:rsidP="000800D5">
      <w:pPr>
        <w:pStyle w:val="ListParagraph"/>
        <w:numPr>
          <w:ilvl w:val="0"/>
          <w:numId w:val="7"/>
        </w:numPr>
        <w:ind w:left="426"/>
        <w:jc w:val="both"/>
        <w:rPr>
          <w:rFonts w:ascii="Palatino Linotype" w:hAnsi="Palatino Linotype"/>
          <w:bCs/>
          <w:sz w:val="22"/>
          <w:szCs w:val="22"/>
        </w:rPr>
      </w:pPr>
      <w:r>
        <w:rPr>
          <w:rFonts w:ascii="Palatino Linotype" w:hAnsi="Palatino Linotype"/>
          <w:bCs/>
          <w:sz w:val="22"/>
          <w:szCs w:val="22"/>
        </w:rPr>
        <w:t>Bolehnya menitipkan asuhan seorang anak kepada orang lain yang dapat dipercaya</w:t>
      </w:r>
    </w:p>
    <w:p w:rsidR="00934479" w:rsidRPr="000800D5" w:rsidRDefault="00934479" w:rsidP="000800D5">
      <w:pPr>
        <w:pStyle w:val="ListParagraph"/>
        <w:numPr>
          <w:ilvl w:val="0"/>
          <w:numId w:val="7"/>
        </w:numPr>
        <w:ind w:left="426"/>
        <w:jc w:val="both"/>
        <w:rPr>
          <w:rFonts w:ascii="Palatino Linotype" w:hAnsi="Palatino Linotype"/>
          <w:bCs/>
          <w:sz w:val="22"/>
          <w:szCs w:val="22"/>
        </w:rPr>
      </w:pPr>
      <w:r>
        <w:rPr>
          <w:rFonts w:ascii="Palatino Linotype" w:hAnsi="Palatino Linotype"/>
          <w:bCs/>
          <w:sz w:val="22"/>
          <w:szCs w:val="22"/>
        </w:rPr>
        <w:t>Anjuran untuk senantiasa berkomunikasi antara pasangan suami istri, agar tidak ada kesalahpahaman di atara keduanya. Karena pada dasarnya seorang wanita manakala dimintai pendapatnya merupakan salah satu bentuk penghargaan pria kepada seorang wanita yang merupakan istrinya.</w:t>
      </w:r>
    </w:p>
    <w:p w:rsidR="004133BB" w:rsidRDefault="004133BB" w:rsidP="007264D4">
      <w:pPr>
        <w:rPr>
          <w:rFonts w:ascii="Palatino Linotype" w:hAnsi="Palatino Linotype"/>
          <w:b/>
          <w:sz w:val="22"/>
          <w:szCs w:val="22"/>
        </w:rPr>
      </w:pPr>
    </w:p>
    <w:p w:rsidR="007264D4" w:rsidRPr="00CE4790" w:rsidRDefault="007264D4" w:rsidP="007264D4">
      <w:pPr>
        <w:rPr>
          <w:rFonts w:ascii="Palatino Linotype" w:hAnsi="Palatino Linotype"/>
          <w:b/>
          <w:sz w:val="22"/>
          <w:szCs w:val="22"/>
          <w:lang w:val="id-ID"/>
        </w:rPr>
      </w:pPr>
      <w:r>
        <w:rPr>
          <w:rFonts w:ascii="Palatino Linotype" w:hAnsi="Palatino Linotype"/>
          <w:b/>
          <w:sz w:val="22"/>
          <w:szCs w:val="22"/>
          <w:lang w:val="id-ID"/>
        </w:rPr>
        <w:lastRenderedPageBreak/>
        <w:t>PENUTUP</w:t>
      </w:r>
    </w:p>
    <w:p w:rsidR="000920E6" w:rsidRDefault="000920E6" w:rsidP="007264D4">
      <w:pPr>
        <w:ind w:firstLine="709"/>
        <w:jc w:val="both"/>
        <w:rPr>
          <w:rFonts w:ascii="Palatino Linotype" w:hAnsi="Palatino Linotype"/>
          <w:sz w:val="22"/>
          <w:szCs w:val="22"/>
        </w:rPr>
      </w:pPr>
      <w:r>
        <w:rPr>
          <w:rFonts w:ascii="Palatino Linotype" w:hAnsi="Palatino Linotype"/>
          <w:sz w:val="22"/>
          <w:szCs w:val="22"/>
        </w:rPr>
        <w:t xml:space="preserve">Simpulan dari pembahasan dari artikel di atas adalah; </w:t>
      </w:r>
      <w:r w:rsidRPr="000920E6">
        <w:rPr>
          <w:rFonts w:ascii="Palatino Linotype" w:hAnsi="Palatino Linotype"/>
          <w:i/>
          <w:iCs/>
          <w:sz w:val="22"/>
          <w:szCs w:val="22"/>
        </w:rPr>
        <w:t>Pertama,</w:t>
      </w:r>
      <w:r w:rsidRPr="000920E6">
        <w:rPr>
          <w:rFonts w:ascii="Palatino Linotype" w:hAnsi="Palatino Linotype"/>
          <w:sz w:val="22"/>
          <w:szCs w:val="22"/>
        </w:rPr>
        <w:t xml:space="preserve"> metodelogi yang </w:t>
      </w:r>
      <w:proofErr w:type="gramStart"/>
      <w:r w:rsidRPr="000920E6">
        <w:rPr>
          <w:rFonts w:ascii="Palatino Linotype" w:hAnsi="Palatino Linotype"/>
          <w:sz w:val="22"/>
          <w:szCs w:val="22"/>
        </w:rPr>
        <w:t>digunakan ;1</w:t>
      </w:r>
      <w:proofErr w:type="gramEnd"/>
      <w:r w:rsidRPr="000920E6">
        <w:rPr>
          <w:rFonts w:ascii="Palatino Linotype" w:hAnsi="Palatino Linotype"/>
          <w:sz w:val="22"/>
          <w:szCs w:val="22"/>
        </w:rPr>
        <w:t xml:space="preserve">) Senantiasa merujuk dan berasakan dalil-dalil yang bersifat muttafaq: al-Qur’an, sunah, Ijma’ dan Qiyas. 2) Menjadikan dalil-dalil yang bersifat mukhtalaf seperti: istishab, qaul sahabi, al-urf, maqasid al-syariah serta kaidah-kaidah fikih yang banyak digunakan oleh kalangan fukaha tetap digunakan sebagai bahan pertimbangan dalam memutuskan suatu persolan. 3) Tidak cenderung terhadap aliran dan mazhab tertentu, sebagai sandaran pemikiran atas berbagai persoalan dan pertanyaan yang diajukan oleh mustafti. </w:t>
      </w:r>
    </w:p>
    <w:p w:rsidR="007264D4" w:rsidRPr="000920E6" w:rsidRDefault="000920E6" w:rsidP="007264D4">
      <w:pPr>
        <w:ind w:firstLine="709"/>
        <w:jc w:val="both"/>
        <w:rPr>
          <w:rFonts w:ascii="Palatino Linotype" w:hAnsi="Palatino Linotype"/>
          <w:sz w:val="22"/>
          <w:szCs w:val="22"/>
        </w:rPr>
      </w:pPr>
      <w:r w:rsidRPr="000920E6">
        <w:rPr>
          <w:rFonts w:ascii="Palatino Linotype" w:hAnsi="Palatino Linotype"/>
          <w:i/>
          <w:iCs/>
          <w:sz w:val="22"/>
          <w:szCs w:val="22"/>
        </w:rPr>
        <w:t>Kedua,</w:t>
      </w:r>
      <w:r w:rsidRPr="000920E6">
        <w:rPr>
          <w:rFonts w:ascii="Palatino Linotype" w:hAnsi="Palatino Linotype"/>
          <w:sz w:val="22"/>
          <w:szCs w:val="22"/>
        </w:rPr>
        <w:t xml:space="preserve"> progresifitas dari fatwa-fatwa yang dikeluarkan antara lain</w:t>
      </w:r>
      <w:proofErr w:type="gramStart"/>
      <w:r w:rsidRPr="000920E6">
        <w:rPr>
          <w:rFonts w:ascii="Palatino Linotype" w:hAnsi="Palatino Linotype"/>
          <w:sz w:val="22"/>
          <w:szCs w:val="22"/>
        </w:rPr>
        <w:t>;  1</w:t>
      </w:r>
      <w:proofErr w:type="gramEnd"/>
      <w:r w:rsidRPr="000920E6">
        <w:rPr>
          <w:rFonts w:ascii="Palatino Linotype" w:hAnsi="Palatino Linotype"/>
          <w:sz w:val="22"/>
          <w:szCs w:val="22"/>
        </w:rPr>
        <w:t xml:space="preserve">) Fatwa pembolehan berhutang untuk keperluan pernikahan nomer 10322. 2) Fatwa larangan menerima tradisi yang tengah berlangsung pada masyarakat tertentu dan bertentangan dengan agama dikeluarkan dengan nomer 14571. 3) Fatwa larangan memberikan mahar sebagian saja dan sebagian lainnya di </w:t>
      </w:r>
      <w:proofErr w:type="gramStart"/>
      <w:r w:rsidRPr="000920E6">
        <w:rPr>
          <w:rFonts w:ascii="Palatino Linotype" w:hAnsi="Palatino Linotype"/>
          <w:sz w:val="22"/>
          <w:szCs w:val="22"/>
        </w:rPr>
        <w:t>lain</w:t>
      </w:r>
      <w:proofErr w:type="gramEnd"/>
      <w:r w:rsidRPr="000920E6">
        <w:rPr>
          <w:rFonts w:ascii="Palatino Linotype" w:hAnsi="Palatino Linotype"/>
          <w:sz w:val="22"/>
          <w:szCs w:val="22"/>
        </w:rPr>
        <w:t xml:space="preserve"> waktu tanpa kepastian waktu, dikeluarkan dengan nomer 3823. 4) Fatwa penggunaan obat-obatan agar rahimya tidak dapat hamil lagi. 5) Fatwa terkait pengasuhan balita yang ibunya sedang bekerja, dikeluarkan fatwa nomer 19335.</w:t>
      </w:r>
    </w:p>
    <w:p w:rsidR="007264D4" w:rsidRDefault="007264D4" w:rsidP="007264D4">
      <w:pPr>
        <w:jc w:val="both"/>
        <w:rPr>
          <w:rFonts w:ascii="Palatino Linotype" w:hAnsi="Palatino Linotype"/>
          <w:sz w:val="22"/>
          <w:szCs w:val="22"/>
          <w:lang w:val="id-ID"/>
        </w:rPr>
      </w:pPr>
    </w:p>
    <w:p w:rsidR="00D11C5B" w:rsidRDefault="00D11C5B" w:rsidP="007264D4">
      <w:pPr>
        <w:jc w:val="center"/>
        <w:rPr>
          <w:rFonts w:ascii="Palatino Linotype" w:hAnsi="Palatino Linotype"/>
          <w:b/>
          <w:bCs/>
          <w:sz w:val="22"/>
          <w:szCs w:val="22"/>
          <w:rtl/>
        </w:rPr>
      </w:pPr>
    </w:p>
    <w:p w:rsidR="007264D4" w:rsidRPr="0050729C" w:rsidRDefault="007264D4" w:rsidP="007264D4">
      <w:pPr>
        <w:jc w:val="center"/>
        <w:rPr>
          <w:rFonts w:ascii="Palatino Linotype" w:hAnsi="Palatino Linotype"/>
          <w:b/>
          <w:bCs/>
          <w:sz w:val="22"/>
          <w:szCs w:val="22"/>
          <w:lang w:val="id-ID"/>
        </w:rPr>
      </w:pPr>
      <w:r w:rsidRPr="0050729C">
        <w:rPr>
          <w:rFonts w:ascii="Palatino Linotype" w:hAnsi="Palatino Linotype"/>
          <w:b/>
          <w:bCs/>
          <w:sz w:val="22"/>
          <w:szCs w:val="22"/>
        </w:rPr>
        <w:t>DAFTAR PUSTAKA</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Pr>
          <w:rFonts w:ascii="Palatino Linotype" w:hAnsi="Palatino Linotype"/>
          <w:sz w:val="22"/>
          <w:szCs w:val="22"/>
          <w:lang w:val="id-ID"/>
        </w:rPr>
        <w:fldChar w:fldCharType="begin" w:fldLock="1"/>
      </w:r>
      <w:r>
        <w:rPr>
          <w:rFonts w:ascii="Palatino Linotype" w:hAnsi="Palatino Linotype"/>
          <w:sz w:val="22"/>
          <w:szCs w:val="22"/>
          <w:lang w:val="id-ID"/>
        </w:rPr>
        <w:instrText xml:space="preserve">ADDIN Mendeley Bibliography CSL_BIBLIOGRAPHY </w:instrText>
      </w:r>
      <w:r>
        <w:rPr>
          <w:rFonts w:ascii="Palatino Linotype" w:hAnsi="Palatino Linotype"/>
          <w:sz w:val="22"/>
          <w:szCs w:val="22"/>
          <w:lang w:val="id-ID"/>
        </w:rPr>
        <w:fldChar w:fldCharType="separate"/>
      </w:r>
      <w:r w:rsidRPr="0030689F">
        <w:rPr>
          <w:rFonts w:ascii="Palatino Linotype" w:hAnsi="Palatino Linotype"/>
          <w:noProof/>
          <w:sz w:val="22"/>
          <w:szCs w:val="24"/>
        </w:rPr>
        <w:t xml:space="preserve">Abdul Wahab Khalaf. </w:t>
      </w:r>
      <w:r w:rsidRPr="0030689F">
        <w:rPr>
          <w:rFonts w:ascii="Palatino Linotype" w:hAnsi="Palatino Linotype"/>
          <w:i/>
          <w:iCs/>
          <w:noProof/>
          <w:sz w:val="22"/>
          <w:szCs w:val="24"/>
        </w:rPr>
        <w:t>‘Ilmu Ushul Al-Fiqh</w:t>
      </w:r>
      <w:r w:rsidRPr="0030689F">
        <w:rPr>
          <w:rFonts w:ascii="Palatino Linotype" w:hAnsi="Palatino Linotype"/>
          <w:noProof/>
          <w:sz w:val="22"/>
          <w:szCs w:val="24"/>
        </w:rPr>
        <w:t>. Cairo: Maktabah Da’wah Islamiyah, 1947.</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Abdurrahman bin Abdullah al-Jibrin. </w:t>
      </w:r>
      <w:r w:rsidRPr="0030689F">
        <w:rPr>
          <w:rFonts w:ascii="Palatino Linotype" w:hAnsi="Palatino Linotype"/>
          <w:i/>
          <w:iCs/>
          <w:noProof/>
          <w:sz w:val="22"/>
          <w:szCs w:val="24"/>
        </w:rPr>
        <w:t>Minhaj Al-Fatwa Al-Lajnah Al-Daimah Li Al-Buhus Al-Ilmiyah Wa Al-Ifta Fi Al-Mamlakah Al-Arabiyah Al-Su’udiyah, Dirasah Usuliyah Tatbiqiyah Mujazah</w:t>
      </w:r>
      <w:r w:rsidRPr="0030689F">
        <w:rPr>
          <w:rFonts w:ascii="Palatino Linotype" w:hAnsi="Palatino Linotype"/>
          <w:noProof/>
          <w:sz w:val="22"/>
          <w:szCs w:val="24"/>
        </w:rPr>
        <w:t>. Riyad: Majallat al-Jamiah al-Fiqhiyah Fi al-Mamlakah, 1430.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Abi Amr Jamaluddin Usman bin Umar bin Abi bakr, Ibnu al-Hajib. </w:t>
      </w:r>
      <w:r w:rsidRPr="0030689F">
        <w:rPr>
          <w:rFonts w:ascii="Palatino Linotype" w:hAnsi="Palatino Linotype"/>
          <w:i/>
          <w:iCs/>
          <w:noProof/>
          <w:sz w:val="22"/>
          <w:szCs w:val="24"/>
        </w:rPr>
        <w:t>Syarh Al-Adhi ‘Ala Mukhtashar Al-Muntaha</w:t>
      </w:r>
      <w:r w:rsidRPr="0030689F">
        <w:rPr>
          <w:rFonts w:ascii="Palatino Linotype" w:hAnsi="Palatino Linotype"/>
          <w:noProof/>
          <w:sz w:val="22"/>
          <w:szCs w:val="24"/>
        </w:rPr>
        <w:t>. Beirut: Dar al-Kutub al-Alamiyah, 2000.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Abu al-Husain Ahmad bin Faris Zakaria. </w:t>
      </w:r>
      <w:r w:rsidRPr="0030689F">
        <w:rPr>
          <w:rFonts w:ascii="Palatino Linotype" w:hAnsi="Palatino Linotype"/>
          <w:i/>
          <w:iCs/>
          <w:noProof/>
          <w:sz w:val="22"/>
          <w:szCs w:val="24"/>
        </w:rPr>
        <w:t>Mu’jam Maqayis Al-Lughah</w:t>
      </w:r>
      <w:r w:rsidRPr="0030689F">
        <w:rPr>
          <w:rFonts w:ascii="Palatino Linotype" w:hAnsi="Palatino Linotype"/>
          <w:noProof/>
          <w:sz w:val="22"/>
          <w:szCs w:val="24"/>
        </w:rPr>
        <w:t>. Beirut: Dar al-Fikr al-Arabi, n.d.</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Ahmad bin Abdurrazak al-Duwaisi. </w:t>
      </w:r>
      <w:r w:rsidRPr="0030689F">
        <w:rPr>
          <w:rFonts w:ascii="Palatino Linotype" w:hAnsi="Palatino Linotype"/>
          <w:i/>
          <w:iCs/>
          <w:noProof/>
          <w:sz w:val="22"/>
          <w:szCs w:val="24"/>
        </w:rPr>
        <w:t>Fatawa Al-Lajnah Al-Daimah Li Al-Buhus Al-Ilmiyah Wa Al-Ifta</w:t>
      </w:r>
      <w:r w:rsidRPr="0030689F">
        <w:rPr>
          <w:rFonts w:ascii="Palatino Linotype" w:hAnsi="Palatino Linotype"/>
          <w:noProof/>
          <w:sz w:val="22"/>
          <w:szCs w:val="24"/>
        </w:rPr>
        <w:t>. Riyad: Dar al-Muayyid, 1409.</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Ahmad bin al-Hasan bin Ali bin Musa al-Khusraujidi al-Khurasan, Abu Bakr al-Baihaki. </w:t>
      </w:r>
      <w:r w:rsidRPr="0030689F">
        <w:rPr>
          <w:rFonts w:ascii="Palatino Linotype" w:hAnsi="Palatino Linotype"/>
          <w:i/>
          <w:iCs/>
          <w:noProof/>
          <w:sz w:val="22"/>
          <w:szCs w:val="24"/>
        </w:rPr>
        <w:t>Al-Sunan Al-Kubra</w:t>
      </w:r>
      <w:r w:rsidRPr="0030689F">
        <w:rPr>
          <w:rFonts w:ascii="Palatino Linotype" w:hAnsi="Palatino Linotype"/>
          <w:noProof/>
          <w:sz w:val="22"/>
          <w:szCs w:val="24"/>
        </w:rPr>
        <w:t>. Beirut: Dar al-Kutub al-Alamiyah, 1424.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Al-Amidi, Ali Muhammad. </w:t>
      </w:r>
      <w:r w:rsidRPr="0030689F">
        <w:rPr>
          <w:rFonts w:ascii="Palatino Linotype" w:hAnsi="Palatino Linotype"/>
          <w:i/>
          <w:iCs/>
          <w:noProof/>
          <w:sz w:val="22"/>
          <w:szCs w:val="24"/>
        </w:rPr>
        <w:t>Al-Ihkam F</w:t>
      </w:r>
      <w:bookmarkStart w:id="0" w:name="_GoBack"/>
      <w:bookmarkEnd w:id="0"/>
      <w:r w:rsidRPr="0030689F">
        <w:rPr>
          <w:rFonts w:ascii="Palatino Linotype" w:hAnsi="Palatino Linotype"/>
          <w:i/>
          <w:iCs/>
          <w:noProof/>
          <w:sz w:val="22"/>
          <w:szCs w:val="24"/>
        </w:rPr>
        <w:t>i Ushuli Al-Ahkam</w:t>
      </w:r>
      <w:r w:rsidRPr="0030689F">
        <w:rPr>
          <w:rFonts w:ascii="Palatino Linotype" w:hAnsi="Palatino Linotype"/>
          <w:noProof/>
          <w:sz w:val="22"/>
          <w:szCs w:val="24"/>
        </w:rPr>
        <w:t>. Riyad: Dar al-Shami’i Li al-Nasyri Wa al-Tauzi, 2003.</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Al-Bahuti. </w:t>
      </w:r>
      <w:r w:rsidRPr="0030689F">
        <w:rPr>
          <w:rFonts w:ascii="Palatino Linotype" w:hAnsi="Palatino Linotype"/>
          <w:i/>
          <w:iCs/>
          <w:noProof/>
          <w:sz w:val="22"/>
          <w:szCs w:val="24"/>
        </w:rPr>
        <w:t>Syarh Muntaha Al-Iradiyat</w:t>
      </w:r>
      <w:r w:rsidRPr="0030689F">
        <w:rPr>
          <w:rFonts w:ascii="Palatino Linotype" w:hAnsi="Palatino Linotype"/>
          <w:noProof/>
          <w:sz w:val="22"/>
          <w:szCs w:val="24"/>
        </w:rPr>
        <w:t>. Beirut: Dar al-Fikr al-Arabi Li al-Tab’ah Wa al-Nasyr Wa al-Tauzi’, 1999.</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Al-Dawālibī, Ma`rūf. </w:t>
      </w:r>
      <w:r w:rsidRPr="0030689F">
        <w:rPr>
          <w:rFonts w:ascii="Palatino Linotype" w:hAnsi="Palatino Linotype"/>
          <w:i/>
          <w:iCs/>
          <w:noProof/>
          <w:sz w:val="22"/>
          <w:szCs w:val="24"/>
        </w:rPr>
        <w:t>Al-Madkhal Ila `Ilm Uşūl Al-Fiqh</w:t>
      </w:r>
      <w:r w:rsidRPr="0030689F">
        <w:rPr>
          <w:rFonts w:ascii="Palatino Linotype" w:hAnsi="Palatino Linotype"/>
          <w:noProof/>
          <w:sz w:val="22"/>
          <w:szCs w:val="24"/>
        </w:rPr>
        <w:t>. Beirut: Dār al-Kitāb al-Jadīd, 1965.</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al-Fairuz Abadi. </w:t>
      </w:r>
      <w:r w:rsidRPr="0030689F">
        <w:rPr>
          <w:rFonts w:ascii="Palatino Linotype" w:hAnsi="Palatino Linotype"/>
          <w:i/>
          <w:iCs/>
          <w:noProof/>
          <w:sz w:val="22"/>
          <w:szCs w:val="24"/>
        </w:rPr>
        <w:t>Al-Qamus Al-Muhit</w:t>
      </w:r>
      <w:r w:rsidRPr="0030689F">
        <w:rPr>
          <w:rFonts w:ascii="Palatino Linotype" w:hAnsi="Palatino Linotype"/>
          <w:noProof/>
          <w:sz w:val="22"/>
          <w:szCs w:val="24"/>
        </w:rPr>
        <w:t>. Cairo: al-Hai’ah al-Ilmiyah al-Misriyah, n.d.</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Al-Khail, Sulaiman bin Abdullah bin Hamud Aba. </w:t>
      </w:r>
      <w:r w:rsidRPr="0030689F">
        <w:rPr>
          <w:rFonts w:ascii="Palatino Linotype" w:hAnsi="Palatino Linotype"/>
          <w:i/>
          <w:iCs/>
          <w:noProof/>
          <w:sz w:val="22"/>
          <w:szCs w:val="24"/>
        </w:rPr>
        <w:t>Masadir Al-Din Al-Islami Wa Abraz Mahasinuh Wa Mazayah</w:t>
      </w:r>
      <w:r w:rsidRPr="0030689F">
        <w:rPr>
          <w:rFonts w:ascii="Palatino Linotype" w:hAnsi="Palatino Linotype"/>
          <w:noProof/>
          <w:sz w:val="22"/>
          <w:szCs w:val="24"/>
        </w:rPr>
        <w:t>. Riyad: Muassasah al-Risalah, 1431.</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Al-Khatib, Muhammad Ajjaj. </w:t>
      </w:r>
      <w:r w:rsidRPr="0030689F">
        <w:rPr>
          <w:rFonts w:ascii="Palatino Linotype" w:hAnsi="Palatino Linotype"/>
          <w:i/>
          <w:iCs/>
          <w:noProof/>
          <w:sz w:val="22"/>
          <w:szCs w:val="24"/>
        </w:rPr>
        <w:t>Ushul Al-Hadis Ulumuhu Wa Mustalahahu</w:t>
      </w:r>
      <w:r w:rsidRPr="0030689F">
        <w:rPr>
          <w:rFonts w:ascii="Palatino Linotype" w:hAnsi="Palatino Linotype"/>
          <w:noProof/>
          <w:sz w:val="22"/>
          <w:szCs w:val="24"/>
        </w:rPr>
        <w:t xml:space="preserve">. Beirut: </w:t>
      </w:r>
      <w:r w:rsidRPr="0030689F">
        <w:rPr>
          <w:rFonts w:ascii="Palatino Linotype" w:hAnsi="Palatino Linotype"/>
          <w:noProof/>
          <w:sz w:val="22"/>
          <w:szCs w:val="24"/>
        </w:rPr>
        <w:lastRenderedPageBreak/>
        <w:t>Dar al-Fikr al-Arabi, 1989.</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Al-Kindi, Abdurrazak Abdullah Salih bin Ghalib. </w:t>
      </w:r>
      <w:r w:rsidRPr="0030689F">
        <w:rPr>
          <w:rFonts w:ascii="Palatino Linotype" w:hAnsi="Palatino Linotype"/>
          <w:i/>
          <w:iCs/>
          <w:noProof/>
          <w:sz w:val="22"/>
          <w:szCs w:val="24"/>
        </w:rPr>
        <w:t>Al-Taisir Fi Al-Fatwa Asbabuhu Wa Dawabituhu</w:t>
      </w:r>
      <w:r w:rsidRPr="0030689F">
        <w:rPr>
          <w:rFonts w:ascii="Palatino Linotype" w:hAnsi="Palatino Linotype"/>
          <w:noProof/>
          <w:sz w:val="22"/>
          <w:szCs w:val="24"/>
        </w:rPr>
        <w:t>. Beirut: Muassasah al-Risalah Nasyirun, 2008.</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Al-Qardawi, Yusuf. </w:t>
      </w:r>
      <w:r w:rsidRPr="0030689F">
        <w:rPr>
          <w:rFonts w:ascii="Palatino Linotype" w:hAnsi="Palatino Linotype"/>
          <w:i/>
          <w:iCs/>
          <w:noProof/>
          <w:sz w:val="22"/>
          <w:szCs w:val="24"/>
        </w:rPr>
        <w:t>Al-Fatwa Baina Al-Indhibat Wa Al-Tassaub</w:t>
      </w:r>
      <w:r w:rsidRPr="0030689F">
        <w:rPr>
          <w:rFonts w:ascii="Palatino Linotype" w:hAnsi="Palatino Linotype"/>
          <w:noProof/>
          <w:sz w:val="22"/>
          <w:szCs w:val="24"/>
        </w:rPr>
        <w:t>. Cairo: Dar al-Sahwah Li al-Nasyr Wa al-Tauzi, 1988.</w:t>
      </w:r>
    </w:p>
    <w:p w:rsidR="0030689F" w:rsidRPr="0030689F" w:rsidRDefault="007E4B52" w:rsidP="0030689F">
      <w:pPr>
        <w:widowControl w:val="0"/>
        <w:autoSpaceDE w:val="0"/>
        <w:autoSpaceDN w:val="0"/>
        <w:adjustRightInd w:val="0"/>
        <w:ind w:left="480" w:hanging="480"/>
        <w:jc w:val="both"/>
        <w:rPr>
          <w:rFonts w:ascii="Palatino Linotype" w:hAnsi="Palatino Linotype"/>
          <w:noProof/>
          <w:sz w:val="22"/>
          <w:szCs w:val="24"/>
        </w:rPr>
      </w:pPr>
      <w:r>
        <w:rPr>
          <w:rFonts w:ascii="Palatino Linotype" w:hAnsi="Palatino Linotype"/>
          <w:noProof/>
          <w:sz w:val="22"/>
          <w:szCs w:val="24"/>
        </w:rPr>
        <w:t>Al-Raf</w:t>
      </w:r>
      <w:r w:rsidR="0030689F" w:rsidRPr="0030689F">
        <w:rPr>
          <w:rFonts w:ascii="Palatino Linotype" w:hAnsi="Palatino Linotype"/>
          <w:noProof/>
          <w:sz w:val="22"/>
          <w:szCs w:val="24"/>
        </w:rPr>
        <w:t xml:space="preserve">ii, Abi al-Qasim Abdul Karim bin Muhammad bin Abdul karim. </w:t>
      </w:r>
      <w:r w:rsidR="0030689F" w:rsidRPr="0030689F">
        <w:rPr>
          <w:rFonts w:ascii="Palatino Linotype" w:hAnsi="Palatino Linotype"/>
          <w:i/>
          <w:iCs/>
          <w:noProof/>
          <w:sz w:val="22"/>
          <w:szCs w:val="24"/>
        </w:rPr>
        <w:t>Al-Aziz Syarh Al-Wajiz</w:t>
      </w:r>
      <w:r w:rsidR="0030689F" w:rsidRPr="0030689F">
        <w:rPr>
          <w:i/>
          <w:iCs/>
          <w:noProof/>
          <w:sz w:val="22"/>
          <w:szCs w:val="24"/>
        </w:rPr>
        <w:t> </w:t>
      </w:r>
      <w:r w:rsidR="0030689F" w:rsidRPr="0030689F">
        <w:rPr>
          <w:rFonts w:ascii="Palatino Linotype" w:hAnsi="Palatino Linotype"/>
          <w:i/>
          <w:iCs/>
          <w:noProof/>
          <w:sz w:val="22"/>
          <w:szCs w:val="24"/>
        </w:rPr>
        <w:t>: Al-Syarh Al-Kabir</w:t>
      </w:r>
      <w:r w:rsidR="0030689F" w:rsidRPr="0030689F">
        <w:rPr>
          <w:rFonts w:ascii="Palatino Linotype" w:hAnsi="Palatino Linotype"/>
          <w:noProof/>
          <w:sz w:val="22"/>
          <w:szCs w:val="24"/>
        </w:rPr>
        <w:t>. Beirut: Dar al-Kutub al-Alamiyah, 1987.</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Al-Razi, Fakhruddin Muhamad bin Umar bin al-Husain. </w:t>
      </w:r>
      <w:r w:rsidRPr="0030689F">
        <w:rPr>
          <w:rFonts w:ascii="Palatino Linotype" w:hAnsi="Palatino Linotype"/>
          <w:i/>
          <w:iCs/>
          <w:noProof/>
          <w:sz w:val="22"/>
          <w:szCs w:val="24"/>
        </w:rPr>
        <w:t>Al-Mahsul Fi Ilm Usul Al-Fikih</w:t>
      </w:r>
      <w:r w:rsidRPr="0030689F">
        <w:rPr>
          <w:rFonts w:ascii="Palatino Linotype" w:hAnsi="Palatino Linotype"/>
          <w:noProof/>
          <w:sz w:val="22"/>
          <w:szCs w:val="24"/>
        </w:rPr>
        <w:t>. Beirut: Muassasah al-Risalah dan Markaz al-Nakhab al-‘Ilmiyyah, 1430.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Al-Sam’ani, Abu al-Muzafar Mansur bin Muhammad bin Abdul Jabbar Ibnu Ahmad al-Maruzi. </w:t>
      </w:r>
      <w:r w:rsidRPr="0030689F">
        <w:rPr>
          <w:rFonts w:ascii="Palatino Linotype" w:hAnsi="Palatino Linotype"/>
          <w:i/>
          <w:iCs/>
          <w:noProof/>
          <w:sz w:val="22"/>
          <w:szCs w:val="24"/>
        </w:rPr>
        <w:t>Qawati Al-Adillah Fi Al-Usul</w:t>
      </w:r>
      <w:r w:rsidRPr="0030689F">
        <w:rPr>
          <w:rFonts w:ascii="Palatino Linotype" w:hAnsi="Palatino Linotype"/>
          <w:noProof/>
          <w:sz w:val="22"/>
          <w:szCs w:val="24"/>
        </w:rPr>
        <w:t>. Beirut: Dar al-Kutub al-Alamiyah, 1998.</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Al-Sāyis, Muhammad `Ali. </w:t>
      </w:r>
      <w:r w:rsidRPr="0030689F">
        <w:rPr>
          <w:rFonts w:ascii="Palatino Linotype" w:hAnsi="Palatino Linotype"/>
          <w:i/>
          <w:iCs/>
          <w:noProof/>
          <w:sz w:val="22"/>
          <w:szCs w:val="24"/>
        </w:rPr>
        <w:t>Nasy’ah Al-Fiqh Al-Ijtihād Wa Aţwāuh</w:t>
      </w:r>
      <w:r w:rsidRPr="0030689F">
        <w:rPr>
          <w:rFonts w:ascii="Palatino Linotype" w:hAnsi="Palatino Linotype"/>
          <w:noProof/>
          <w:sz w:val="22"/>
          <w:szCs w:val="24"/>
        </w:rPr>
        <w:t>. Jakarta: Raja Grafindo Persada, 1995.</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Al-Suyūţī, Abu Bakr Jalāluddīn. </w:t>
      </w:r>
      <w:r w:rsidRPr="0030689F">
        <w:rPr>
          <w:rFonts w:ascii="Palatino Linotype" w:hAnsi="Palatino Linotype"/>
          <w:i/>
          <w:iCs/>
          <w:noProof/>
          <w:sz w:val="22"/>
          <w:szCs w:val="24"/>
        </w:rPr>
        <w:t>Al-Rad ‘Ala Man Akhlada Ila Al-Ardh Wa Jahl Anna Al-Ijtihad Fi Kulli ‘Ashr Fardh</w:t>
      </w:r>
      <w:r w:rsidRPr="0030689F">
        <w:rPr>
          <w:rFonts w:ascii="Palatino Linotype" w:hAnsi="Palatino Linotype"/>
          <w:noProof/>
          <w:sz w:val="22"/>
          <w:szCs w:val="24"/>
        </w:rPr>
        <w:t>. Cairo: Maktabah al-Saqafah al-Diniyyah, 2000.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Al-Syaukānī, uhammad `Ali ibn Muhammad. </w:t>
      </w:r>
      <w:r w:rsidRPr="0030689F">
        <w:rPr>
          <w:rFonts w:ascii="Palatino Linotype" w:hAnsi="Palatino Linotype"/>
          <w:i/>
          <w:iCs/>
          <w:noProof/>
          <w:sz w:val="22"/>
          <w:szCs w:val="24"/>
        </w:rPr>
        <w:t>Irsyād Al-Fukhūl Ilā Tahqīq Al-Haqq Min `Ilm Al-Uşūl,</w:t>
      </w:r>
      <w:r w:rsidRPr="0030689F">
        <w:rPr>
          <w:rFonts w:ascii="Palatino Linotype" w:hAnsi="Palatino Linotype"/>
          <w:noProof/>
          <w:sz w:val="22"/>
          <w:szCs w:val="24"/>
        </w:rPr>
        <w:t>. Beirut: Dār al-Kutub al-`Ilmiyyah, 1994.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Al-Syinqiti, Muhammad al-Muqlub. </w:t>
      </w:r>
      <w:r w:rsidRPr="0030689F">
        <w:rPr>
          <w:rFonts w:ascii="Palatino Linotype" w:hAnsi="Palatino Linotype"/>
          <w:i/>
          <w:iCs/>
          <w:noProof/>
          <w:sz w:val="22"/>
          <w:szCs w:val="24"/>
        </w:rPr>
        <w:t>Syarh Al-Waraqat Fi Usul Al-Fiq</w:t>
      </w:r>
      <w:r w:rsidRPr="0030689F">
        <w:rPr>
          <w:rFonts w:ascii="Palatino Linotype" w:hAnsi="Palatino Linotype"/>
          <w:noProof/>
          <w:sz w:val="22"/>
          <w:szCs w:val="24"/>
        </w:rPr>
        <w:t>. Beirut: Wazarat al-Auqaf Wa al-Tauzi’, 2001.</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Al-Zarqa’, Mustafa. </w:t>
      </w:r>
      <w:r w:rsidRPr="0030689F">
        <w:rPr>
          <w:rFonts w:ascii="Palatino Linotype" w:hAnsi="Palatino Linotype"/>
          <w:i/>
          <w:iCs/>
          <w:noProof/>
          <w:sz w:val="22"/>
          <w:szCs w:val="24"/>
        </w:rPr>
        <w:t>Al-Fiqh Al-Islami Wa Madarisuhu</w:t>
      </w:r>
      <w:r w:rsidRPr="0030689F">
        <w:rPr>
          <w:rFonts w:ascii="Palatino Linotype" w:hAnsi="Palatino Linotype"/>
          <w:noProof/>
          <w:sz w:val="22"/>
          <w:szCs w:val="24"/>
        </w:rPr>
        <w:t>. Beirut: Dar al-Qalam Li al-Tab’ah Wa al-Nasyr Wa al-Tauzi’, 1996.</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Ali Ibn Muhammad al-Jurjawi. </w:t>
      </w:r>
      <w:r w:rsidRPr="0030689F">
        <w:rPr>
          <w:rFonts w:ascii="Palatino Linotype" w:hAnsi="Palatino Linotype"/>
          <w:i/>
          <w:iCs/>
          <w:noProof/>
          <w:sz w:val="22"/>
          <w:szCs w:val="24"/>
        </w:rPr>
        <w:t>Hikmat Al-Tasyri Wa Falsafatuh</w:t>
      </w:r>
      <w:r w:rsidRPr="0030689F">
        <w:rPr>
          <w:rFonts w:ascii="Palatino Linotype" w:hAnsi="Palatino Linotype"/>
          <w:noProof/>
          <w:sz w:val="22"/>
          <w:szCs w:val="24"/>
        </w:rPr>
        <w:t>. Cairo: Dar al-Kutub al-Alamiyah, 1997.</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Djamil, Fathurrahman. </w:t>
      </w:r>
      <w:r w:rsidRPr="0030689F">
        <w:rPr>
          <w:rFonts w:ascii="Palatino Linotype" w:hAnsi="Palatino Linotype"/>
          <w:i/>
          <w:iCs/>
          <w:noProof/>
          <w:sz w:val="22"/>
          <w:szCs w:val="24"/>
        </w:rPr>
        <w:t>Metode Ijtihad Majlis Tarjih Muhammadiyah</w:t>
      </w:r>
      <w:r w:rsidRPr="0030689F">
        <w:rPr>
          <w:rFonts w:ascii="Palatino Linotype" w:hAnsi="Palatino Linotype"/>
          <w:noProof/>
          <w:sz w:val="22"/>
          <w:szCs w:val="24"/>
        </w:rPr>
        <w:t>. Jakarta: Logos Wacana Ilmu, 1995.</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Haekal, Muhammad Husain. </w:t>
      </w:r>
      <w:r w:rsidRPr="0030689F">
        <w:rPr>
          <w:rFonts w:ascii="Palatino Linotype" w:hAnsi="Palatino Linotype"/>
          <w:i/>
          <w:iCs/>
          <w:noProof/>
          <w:sz w:val="22"/>
          <w:szCs w:val="24"/>
        </w:rPr>
        <w:t>Hayat Muhammad</w:t>
      </w:r>
      <w:r w:rsidRPr="0030689F">
        <w:rPr>
          <w:rFonts w:ascii="Palatino Linotype" w:hAnsi="Palatino Linotype"/>
          <w:noProof/>
          <w:sz w:val="22"/>
          <w:szCs w:val="24"/>
        </w:rPr>
        <w:t>. Cairo: Dar al-Ma’rifah, 1995.</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Hasan bin Ammar bin Ali al-Syarniblali, Muraqi al-Falah Bi Imad al-Fattah. </w:t>
      </w:r>
      <w:r w:rsidRPr="0030689F">
        <w:rPr>
          <w:rFonts w:ascii="Palatino Linotype" w:hAnsi="Palatino Linotype"/>
          <w:i/>
          <w:iCs/>
          <w:noProof/>
          <w:sz w:val="22"/>
          <w:szCs w:val="24"/>
        </w:rPr>
        <w:t>Muraqi Al-Falah</w:t>
      </w:r>
      <w:r w:rsidRPr="0030689F">
        <w:rPr>
          <w:rFonts w:ascii="Palatino Linotype" w:hAnsi="Palatino Linotype"/>
          <w:noProof/>
          <w:sz w:val="22"/>
          <w:szCs w:val="24"/>
        </w:rPr>
        <w:t>. Edited by Dar al-Kutub Al-Alamiyyah. Beirut, 2004.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Ibnu Irawan. “Mahar Hafalan Al- Qur’an Perspektif Hukum Islam.” </w:t>
      </w:r>
      <w:r w:rsidRPr="0030689F">
        <w:rPr>
          <w:rFonts w:ascii="Palatino Linotype" w:hAnsi="Palatino Linotype"/>
          <w:i/>
          <w:iCs/>
          <w:noProof/>
          <w:sz w:val="22"/>
          <w:szCs w:val="24"/>
        </w:rPr>
        <w:t>PALITA: Journal of Social-Religion Research</w:t>
      </w:r>
      <w:r w:rsidRPr="0030689F">
        <w:rPr>
          <w:rFonts w:ascii="Palatino Linotype" w:hAnsi="Palatino Linotype"/>
          <w:noProof/>
          <w:sz w:val="22"/>
          <w:szCs w:val="24"/>
        </w:rPr>
        <w:t xml:space="preserve"> 4 (2019): 121–36. https://doi.org/https://doi.org/10.24256/pal.v4i2.804.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Ibrahim bin Ismail al-Abyari. </w:t>
      </w:r>
      <w:r w:rsidRPr="0030689F">
        <w:rPr>
          <w:rFonts w:ascii="Palatino Linotype" w:hAnsi="Palatino Linotype"/>
          <w:i/>
          <w:iCs/>
          <w:noProof/>
          <w:sz w:val="22"/>
          <w:szCs w:val="24"/>
        </w:rPr>
        <w:t>Mausu’ah Al-Qur’aniyah: Ensiklopedi Al-Qur’an</w:t>
      </w:r>
      <w:r w:rsidRPr="0030689F">
        <w:rPr>
          <w:rFonts w:ascii="Palatino Linotype" w:hAnsi="Palatino Linotype"/>
          <w:noProof/>
          <w:sz w:val="22"/>
          <w:szCs w:val="24"/>
        </w:rPr>
        <w:t>. Cairo: Muassasah Sijl al-Arabiyah, 1984.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John L. Esposito. </w:t>
      </w:r>
      <w:r w:rsidRPr="0030689F">
        <w:rPr>
          <w:rFonts w:ascii="Palatino Linotype" w:hAnsi="Palatino Linotype"/>
          <w:i/>
          <w:iCs/>
          <w:noProof/>
          <w:sz w:val="22"/>
          <w:szCs w:val="24"/>
        </w:rPr>
        <w:t>“Fatwa” The Oxford Encyclopedia of The Modern Islamic World</w:t>
      </w:r>
      <w:r w:rsidRPr="0030689F">
        <w:rPr>
          <w:rFonts w:ascii="Palatino Linotype" w:hAnsi="Palatino Linotype"/>
          <w:noProof/>
          <w:sz w:val="22"/>
          <w:szCs w:val="24"/>
        </w:rPr>
        <w:t>. New York: Oxford University Press, 1990.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Madkur, Muhammad Salām. </w:t>
      </w:r>
      <w:r w:rsidRPr="0030689F">
        <w:rPr>
          <w:rFonts w:ascii="Palatino Linotype" w:hAnsi="Palatino Linotype"/>
          <w:i/>
          <w:iCs/>
          <w:noProof/>
          <w:sz w:val="22"/>
          <w:szCs w:val="24"/>
        </w:rPr>
        <w:t>Manāhij Al-Ijtihād Fi Al-Islām</w:t>
      </w:r>
      <w:r w:rsidRPr="0030689F">
        <w:rPr>
          <w:rFonts w:ascii="Palatino Linotype" w:hAnsi="Palatino Linotype"/>
          <w:noProof/>
          <w:sz w:val="22"/>
          <w:szCs w:val="24"/>
        </w:rPr>
        <w:t>. Kuwait: al-Maţba`ah al-Aşriyyah, 1973.</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Mahjuddin. </w:t>
      </w:r>
      <w:r w:rsidRPr="0030689F">
        <w:rPr>
          <w:rFonts w:ascii="Palatino Linotype" w:hAnsi="Palatino Linotype"/>
          <w:i/>
          <w:iCs/>
          <w:noProof/>
          <w:sz w:val="22"/>
          <w:szCs w:val="24"/>
        </w:rPr>
        <w:t>Masail Al-Fiqh</w:t>
      </w:r>
      <w:r w:rsidRPr="0030689F">
        <w:rPr>
          <w:rFonts w:ascii="Palatino Linotype" w:hAnsi="Palatino Linotype"/>
          <w:noProof/>
          <w:sz w:val="22"/>
          <w:szCs w:val="24"/>
        </w:rPr>
        <w:t>. Jakarta: Penerbit Kalam Mulia, 2012.</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Muhammad al-Khudurī Bek. </w:t>
      </w:r>
      <w:r w:rsidRPr="0030689F">
        <w:rPr>
          <w:rFonts w:ascii="Palatino Linotype" w:hAnsi="Palatino Linotype"/>
          <w:i/>
          <w:iCs/>
          <w:noProof/>
          <w:sz w:val="22"/>
          <w:szCs w:val="24"/>
        </w:rPr>
        <w:t>Ushul Al-Fiqhi</w:t>
      </w:r>
      <w:r w:rsidRPr="0030689F">
        <w:rPr>
          <w:rFonts w:ascii="Palatino Linotype" w:hAnsi="Palatino Linotype"/>
          <w:noProof/>
          <w:sz w:val="22"/>
          <w:szCs w:val="24"/>
        </w:rPr>
        <w:t>. Beirut: Dar al-Fikr al-Arabi, 1988.</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Muhammad bin Mukrim bin Ali, Abu al-Fadl, Jamaluddin Ibnu Manzur. </w:t>
      </w:r>
      <w:r w:rsidRPr="0030689F">
        <w:rPr>
          <w:rFonts w:ascii="Palatino Linotype" w:hAnsi="Palatino Linotype"/>
          <w:i/>
          <w:iCs/>
          <w:noProof/>
          <w:sz w:val="22"/>
          <w:szCs w:val="24"/>
        </w:rPr>
        <w:t>Lisan Al-Arab</w:t>
      </w:r>
      <w:r w:rsidRPr="0030689F">
        <w:rPr>
          <w:rFonts w:ascii="Palatino Linotype" w:hAnsi="Palatino Linotype"/>
          <w:noProof/>
          <w:sz w:val="22"/>
          <w:szCs w:val="24"/>
        </w:rPr>
        <w:t>. Beirut: Dar Shadir, 1414.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Nasrun Rusli. </w:t>
      </w:r>
      <w:r w:rsidRPr="0030689F">
        <w:rPr>
          <w:rFonts w:ascii="Palatino Linotype" w:hAnsi="Palatino Linotype"/>
          <w:i/>
          <w:iCs/>
          <w:noProof/>
          <w:sz w:val="22"/>
          <w:szCs w:val="24"/>
        </w:rPr>
        <w:t>Ijtihad Al-Syaukani</w:t>
      </w:r>
      <w:r w:rsidRPr="0030689F">
        <w:rPr>
          <w:rFonts w:ascii="Palatino Linotype" w:hAnsi="Palatino Linotype"/>
          <w:noProof/>
          <w:sz w:val="22"/>
          <w:szCs w:val="24"/>
        </w:rPr>
        <w:t>. Jakarta: Logos Wacana Ilmu, 1999.</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Rusyd, Muhammad bin Ahmad bin Muhammad bin Ahmad Ibnu. </w:t>
      </w:r>
      <w:r w:rsidRPr="0030689F">
        <w:rPr>
          <w:rFonts w:ascii="Palatino Linotype" w:hAnsi="Palatino Linotype"/>
          <w:i/>
          <w:iCs/>
          <w:noProof/>
          <w:sz w:val="22"/>
          <w:szCs w:val="24"/>
        </w:rPr>
        <w:t>Bidayah Al-</w:t>
      </w:r>
      <w:r w:rsidRPr="0030689F">
        <w:rPr>
          <w:rFonts w:ascii="Palatino Linotype" w:hAnsi="Palatino Linotype"/>
          <w:i/>
          <w:iCs/>
          <w:noProof/>
          <w:sz w:val="22"/>
          <w:szCs w:val="24"/>
        </w:rPr>
        <w:lastRenderedPageBreak/>
        <w:t>Mujtahid Wa Nihayah Al-Muqtasid</w:t>
      </w:r>
      <w:r w:rsidRPr="0030689F">
        <w:rPr>
          <w:rFonts w:ascii="Palatino Linotype" w:hAnsi="Palatino Linotype"/>
          <w:noProof/>
          <w:sz w:val="22"/>
          <w:szCs w:val="24"/>
        </w:rPr>
        <w:t>. Beirut: Dar Ibn Hazem Li al-Tab’ah Wa Nasyr Wa Tauzi’, 2006.</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Sa’di Abu Habib. </w:t>
      </w:r>
      <w:r w:rsidRPr="0030689F">
        <w:rPr>
          <w:rFonts w:ascii="Palatino Linotype" w:hAnsi="Palatino Linotype"/>
          <w:i/>
          <w:iCs/>
          <w:noProof/>
          <w:sz w:val="22"/>
          <w:szCs w:val="24"/>
        </w:rPr>
        <w:t>Al-Qamus Al-Fiqhi</w:t>
      </w:r>
      <w:r w:rsidRPr="0030689F">
        <w:rPr>
          <w:rFonts w:ascii="Palatino Linotype" w:hAnsi="Palatino Linotype"/>
          <w:noProof/>
          <w:sz w:val="22"/>
          <w:szCs w:val="24"/>
        </w:rPr>
        <w:t>. Damaskus: Dar al-Fikr al-Arabi, 1988.</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Subki, Tajuddin Abdul al-Wahab Ibnu. </w:t>
      </w:r>
      <w:r w:rsidRPr="0030689F">
        <w:rPr>
          <w:rFonts w:ascii="Palatino Linotype" w:hAnsi="Palatino Linotype"/>
          <w:i/>
          <w:iCs/>
          <w:noProof/>
          <w:sz w:val="22"/>
          <w:szCs w:val="24"/>
        </w:rPr>
        <w:t>Hasyiah Al-Allamah Al-Banani Ala Jam’i Al-Jawami’ Bi Syarh Al-Muhalla</w:t>
      </w:r>
      <w:r w:rsidRPr="0030689F">
        <w:rPr>
          <w:rFonts w:ascii="Palatino Linotype" w:hAnsi="Palatino Linotype"/>
          <w:noProof/>
          <w:sz w:val="22"/>
          <w:szCs w:val="24"/>
        </w:rPr>
        <w:t>. Beirut: Dar al-Halabi, 1997.</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Sya`labī, Muhammad Mustafa. </w:t>
      </w:r>
      <w:r w:rsidRPr="0030689F">
        <w:rPr>
          <w:rFonts w:ascii="Palatino Linotype" w:hAnsi="Palatino Linotype"/>
          <w:i/>
          <w:iCs/>
          <w:noProof/>
          <w:sz w:val="22"/>
          <w:szCs w:val="24"/>
        </w:rPr>
        <w:t>Ta’lil Al-Ahkām; ‘Ard Wa Tahlil Li Tariqat Al-Ta’Lil Wa Tatawwuratiha Fi Usuf Al-Ijtihad Wa Al-Taqlid</w:t>
      </w:r>
      <w:r w:rsidRPr="0030689F">
        <w:rPr>
          <w:rFonts w:ascii="Palatino Linotype" w:hAnsi="Palatino Linotype"/>
          <w:noProof/>
          <w:sz w:val="22"/>
          <w:szCs w:val="24"/>
        </w:rPr>
        <w:t>. Cairo: Dār al-Nahdāh al-`Arabiyyah, 1981.</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Syarifuddin, Amir. </w:t>
      </w:r>
      <w:r w:rsidRPr="0030689F">
        <w:rPr>
          <w:rFonts w:ascii="Palatino Linotype" w:hAnsi="Palatino Linotype"/>
          <w:i/>
          <w:iCs/>
          <w:noProof/>
          <w:sz w:val="22"/>
          <w:szCs w:val="24"/>
        </w:rPr>
        <w:t>Usul Fiqh II</w:t>
      </w:r>
      <w:r w:rsidRPr="0030689F">
        <w:rPr>
          <w:rFonts w:ascii="Palatino Linotype" w:hAnsi="Palatino Linotype"/>
          <w:noProof/>
          <w:sz w:val="22"/>
          <w:szCs w:val="24"/>
        </w:rPr>
        <w:t>. Jakarta: Logos Wacana Ilmu, 2008.</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Syihabuddin al-Qarafi. </w:t>
      </w:r>
      <w:r w:rsidRPr="0030689F">
        <w:rPr>
          <w:rFonts w:ascii="Palatino Linotype" w:hAnsi="Palatino Linotype"/>
          <w:i/>
          <w:iCs/>
          <w:noProof/>
          <w:sz w:val="22"/>
          <w:szCs w:val="24"/>
        </w:rPr>
        <w:t>Al-Zakhirah</w:t>
      </w:r>
      <w:r w:rsidRPr="0030689F">
        <w:rPr>
          <w:rFonts w:ascii="Palatino Linotype" w:hAnsi="Palatino Linotype"/>
          <w:noProof/>
          <w:sz w:val="22"/>
          <w:szCs w:val="24"/>
        </w:rPr>
        <w:t>. Beirut: Dar al-Gharb al-Islami, 1944.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Ubadah, Anis. </w:t>
      </w:r>
      <w:r w:rsidRPr="0030689F">
        <w:rPr>
          <w:rFonts w:ascii="Palatino Linotype" w:hAnsi="Palatino Linotype"/>
          <w:i/>
          <w:iCs/>
          <w:noProof/>
          <w:sz w:val="22"/>
          <w:szCs w:val="24"/>
        </w:rPr>
        <w:t>Tarikh Al-Fiqh Al-Islami ‘Ahd Al-Nubuwwah Wa Al-Sahabah Wa Al-Tabi’In</w:t>
      </w:r>
      <w:r w:rsidRPr="0030689F">
        <w:rPr>
          <w:rFonts w:ascii="Palatino Linotype" w:hAnsi="Palatino Linotype"/>
          <w:noProof/>
          <w:sz w:val="22"/>
          <w:szCs w:val="24"/>
        </w:rPr>
        <w:t>. Cairo: Dar al-Fikr al-Arabi, 1980.</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Usman bin Abdurrahman Abu Amr Taqiyuddin, Ibnu Salah. </w:t>
      </w:r>
      <w:r w:rsidRPr="0030689F">
        <w:rPr>
          <w:rFonts w:ascii="Palatino Linotype" w:hAnsi="Palatino Linotype"/>
          <w:i/>
          <w:iCs/>
          <w:noProof/>
          <w:sz w:val="22"/>
          <w:szCs w:val="24"/>
        </w:rPr>
        <w:t>Adab Al-Mufti Wa Al-Mustafti</w:t>
      </w:r>
      <w:r w:rsidRPr="0030689F">
        <w:rPr>
          <w:rFonts w:ascii="Palatino Linotype" w:hAnsi="Palatino Linotype"/>
          <w:noProof/>
          <w:sz w:val="22"/>
          <w:szCs w:val="24"/>
        </w:rPr>
        <w:t>. Beirut: dar al-Rabbaniyah, 1994.</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Wahbah Mustafa al-Zuhaili. </w:t>
      </w:r>
      <w:r w:rsidRPr="0030689F">
        <w:rPr>
          <w:rFonts w:ascii="Palatino Linotype" w:hAnsi="Palatino Linotype"/>
          <w:i/>
          <w:iCs/>
          <w:noProof/>
          <w:sz w:val="22"/>
          <w:szCs w:val="24"/>
        </w:rPr>
        <w:t>Al-Wajiz Fi Usul Al-Fiqh</w:t>
      </w:r>
      <w:r w:rsidRPr="0030689F">
        <w:rPr>
          <w:rFonts w:ascii="Palatino Linotype" w:hAnsi="Palatino Linotype"/>
          <w:noProof/>
          <w:sz w:val="22"/>
          <w:szCs w:val="24"/>
        </w:rPr>
        <w:t>. Damaskus: Dar al-Fikr, 1999.</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szCs w:val="24"/>
        </w:rPr>
      </w:pPr>
      <w:r w:rsidRPr="0030689F">
        <w:rPr>
          <w:rFonts w:ascii="Palatino Linotype" w:hAnsi="Palatino Linotype"/>
          <w:noProof/>
          <w:sz w:val="22"/>
          <w:szCs w:val="24"/>
        </w:rPr>
        <w:t xml:space="preserve">Zahrah, Muhammad Abu. </w:t>
      </w:r>
      <w:r w:rsidRPr="0030689F">
        <w:rPr>
          <w:rFonts w:ascii="Palatino Linotype" w:hAnsi="Palatino Linotype"/>
          <w:i/>
          <w:iCs/>
          <w:noProof/>
          <w:sz w:val="22"/>
          <w:szCs w:val="24"/>
        </w:rPr>
        <w:t>Usul Al-Fiqh</w:t>
      </w:r>
      <w:r w:rsidRPr="0030689F">
        <w:rPr>
          <w:rFonts w:ascii="Palatino Linotype" w:hAnsi="Palatino Linotype"/>
          <w:noProof/>
          <w:sz w:val="22"/>
          <w:szCs w:val="24"/>
        </w:rPr>
        <w:t>. Cairo: Dar al-Fikr al-Arabi, 1417.</w:t>
      </w:r>
    </w:p>
    <w:p w:rsidR="0030689F" w:rsidRPr="0030689F" w:rsidRDefault="0030689F" w:rsidP="0030689F">
      <w:pPr>
        <w:widowControl w:val="0"/>
        <w:autoSpaceDE w:val="0"/>
        <w:autoSpaceDN w:val="0"/>
        <w:adjustRightInd w:val="0"/>
        <w:ind w:left="480" w:hanging="480"/>
        <w:jc w:val="both"/>
        <w:rPr>
          <w:rFonts w:ascii="Palatino Linotype" w:hAnsi="Palatino Linotype"/>
          <w:noProof/>
          <w:sz w:val="22"/>
        </w:rPr>
      </w:pPr>
      <w:r w:rsidRPr="0030689F">
        <w:rPr>
          <w:rFonts w:ascii="Palatino Linotype" w:hAnsi="Palatino Linotype"/>
          <w:noProof/>
          <w:sz w:val="22"/>
          <w:szCs w:val="24"/>
        </w:rPr>
        <w:t xml:space="preserve">———. </w:t>
      </w:r>
      <w:r w:rsidRPr="0030689F">
        <w:rPr>
          <w:rFonts w:ascii="Palatino Linotype" w:hAnsi="Palatino Linotype"/>
          <w:i/>
          <w:iCs/>
          <w:noProof/>
          <w:sz w:val="22"/>
          <w:szCs w:val="24"/>
        </w:rPr>
        <w:t>Usul Al-Fiqh</w:t>
      </w:r>
      <w:r w:rsidRPr="0030689F">
        <w:rPr>
          <w:rFonts w:ascii="Palatino Linotype" w:hAnsi="Palatino Linotype"/>
          <w:noProof/>
          <w:sz w:val="22"/>
          <w:szCs w:val="24"/>
        </w:rPr>
        <w:t>. Cairo: Dar al-Fikr al-Arabi, 1997.</w:t>
      </w:r>
    </w:p>
    <w:p w:rsidR="007264D4" w:rsidRPr="00293A8E" w:rsidRDefault="0030689F" w:rsidP="0030689F">
      <w:pPr>
        <w:jc w:val="both"/>
        <w:rPr>
          <w:rFonts w:ascii="Palatino Linotype" w:hAnsi="Palatino Linotype"/>
          <w:sz w:val="22"/>
          <w:szCs w:val="22"/>
          <w:lang w:val="id-ID"/>
        </w:rPr>
      </w:pPr>
      <w:r>
        <w:rPr>
          <w:rFonts w:ascii="Palatino Linotype" w:hAnsi="Palatino Linotype"/>
          <w:sz w:val="22"/>
          <w:szCs w:val="22"/>
          <w:lang w:val="id-ID"/>
        </w:rPr>
        <w:fldChar w:fldCharType="end"/>
      </w:r>
    </w:p>
    <w:sectPr w:rsidR="007264D4" w:rsidRPr="00293A8E" w:rsidSect="00B10C4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700"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91" w:rsidRDefault="006F5691" w:rsidP="007264D4">
      <w:r>
        <w:separator/>
      </w:r>
    </w:p>
  </w:endnote>
  <w:endnote w:type="continuationSeparator" w:id="0">
    <w:p w:rsidR="006F5691" w:rsidRDefault="006F5691" w:rsidP="0072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Arabic">
    <w:altName w:val="Times New Roman"/>
    <w:charset w:val="00"/>
    <w:family w:val="roman"/>
    <w:pitch w:val="variable"/>
    <w:sig w:usb0="00000003" w:usb1="00000000" w:usb2="00000000" w:usb3="00000000" w:csb0="00000001" w:csb1="00000000"/>
  </w:font>
  <w:font w:name="Traditional Arabic">
    <w:panose1 w:val="02010000000000000000"/>
    <w:charset w:val="00"/>
    <w:family w:val="roman"/>
    <w:pitch w:val="variable"/>
    <w:sig w:usb0="00002003" w:usb1="80000000" w:usb2="00000008" w:usb3="00000000" w:csb0="0000004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438584"/>
      <w:docPartObj>
        <w:docPartGallery w:val="Page Numbers (Bottom of Page)"/>
        <w:docPartUnique/>
      </w:docPartObj>
    </w:sdtPr>
    <w:sdtEndPr>
      <w:rPr>
        <w:noProof/>
      </w:rPr>
    </w:sdtEndPr>
    <w:sdtContent>
      <w:p w:rsidR="00A3175C" w:rsidRDefault="00A3175C">
        <w:pPr>
          <w:pStyle w:val="Footer"/>
          <w:jc w:val="center"/>
        </w:pPr>
        <w:r>
          <w:fldChar w:fldCharType="begin"/>
        </w:r>
        <w:r>
          <w:instrText xml:space="preserve"> PAGE   \* MERGEFORMAT </w:instrText>
        </w:r>
        <w:r>
          <w:fldChar w:fldCharType="separate"/>
        </w:r>
        <w:r w:rsidR="009350D8">
          <w:rPr>
            <w:noProof/>
          </w:rPr>
          <w:t>20</w:t>
        </w:r>
        <w:r>
          <w:rPr>
            <w:noProof/>
          </w:rPr>
          <w:fldChar w:fldCharType="end"/>
        </w:r>
      </w:p>
    </w:sdtContent>
  </w:sdt>
  <w:p w:rsidR="00A3175C" w:rsidRDefault="00A31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285870"/>
      <w:docPartObj>
        <w:docPartGallery w:val="Page Numbers (Bottom of Page)"/>
        <w:docPartUnique/>
      </w:docPartObj>
    </w:sdtPr>
    <w:sdtEndPr>
      <w:rPr>
        <w:noProof/>
      </w:rPr>
    </w:sdtEndPr>
    <w:sdtContent>
      <w:p w:rsidR="007264D4" w:rsidRDefault="007264D4">
        <w:pPr>
          <w:pStyle w:val="Footer"/>
          <w:jc w:val="center"/>
        </w:pPr>
        <w:r>
          <w:fldChar w:fldCharType="begin"/>
        </w:r>
        <w:r>
          <w:instrText xml:space="preserve"> PAGE   \* MERGEFORMAT </w:instrText>
        </w:r>
        <w:r>
          <w:fldChar w:fldCharType="separate"/>
        </w:r>
        <w:r w:rsidR="009350D8">
          <w:rPr>
            <w:noProof/>
          </w:rPr>
          <w:t>21</w:t>
        </w:r>
        <w:r>
          <w:rPr>
            <w:noProof/>
          </w:rPr>
          <w:fldChar w:fldCharType="end"/>
        </w:r>
      </w:p>
    </w:sdtContent>
  </w:sdt>
  <w:p w:rsidR="007264D4" w:rsidRDefault="00726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854617"/>
      <w:docPartObj>
        <w:docPartGallery w:val="Page Numbers (Bottom of Page)"/>
        <w:docPartUnique/>
      </w:docPartObj>
    </w:sdtPr>
    <w:sdtEndPr>
      <w:rPr>
        <w:rFonts w:ascii="Palatino Linotype" w:hAnsi="Palatino Linotype"/>
        <w:noProof/>
      </w:rPr>
    </w:sdtEndPr>
    <w:sdtContent>
      <w:p w:rsidR="007264D4" w:rsidRPr="007264D4" w:rsidRDefault="007264D4">
        <w:pPr>
          <w:pStyle w:val="Footer"/>
          <w:jc w:val="center"/>
          <w:rPr>
            <w:rFonts w:ascii="Palatino Linotype" w:hAnsi="Palatino Linotype"/>
          </w:rPr>
        </w:pPr>
        <w:r w:rsidRPr="007264D4">
          <w:rPr>
            <w:rFonts w:ascii="Palatino Linotype" w:hAnsi="Palatino Linotype"/>
          </w:rPr>
          <w:fldChar w:fldCharType="begin"/>
        </w:r>
        <w:r w:rsidRPr="007264D4">
          <w:rPr>
            <w:rFonts w:ascii="Palatino Linotype" w:hAnsi="Palatino Linotype"/>
          </w:rPr>
          <w:instrText xml:space="preserve"> PAGE   \* MERGEFORMAT </w:instrText>
        </w:r>
        <w:r w:rsidRPr="007264D4">
          <w:rPr>
            <w:rFonts w:ascii="Palatino Linotype" w:hAnsi="Palatino Linotype"/>
          </w:rPr>
          <w:fldChar w:fldCharType="separate"/>
        </w:r>
        <w:r w:rsidR="009350D8">
          <w:rPr>
            <w:rFonts w:ascii="Palatino Linotype" w:hAnsi="Palatino Linotype"/>
            <w:noProof/>
          </w:rPr>
          <w:t>1</w:t>
        </w:r>
        <w:r w:rsidRPr="007264D4">
          <w:rPr>
            <w:rFonts w:ascii="Palatino Linotype" w:hAnsi="Palatino Linotype"/>
            <w:noProof/>
          </w:rPr>
          <w:fldChar w:fldCharType="end"/>
        </w:r>
      </w:p>
    </w:sdtContent>
  </w:sdt>
  <w:p w:rsidR="007264D4" w:rsidRDefault="0072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91" w:rsidRDefault="006F5691" w:rsidP="007264D4">
      <w:r>
        <w:separator/>
      </w:r>
    </w:p>
  </w:footnote>
  <w:footnote w:type="continuationSeparator" w:id="0">
    <w:p w:rsidR="006F5691" w:rsidRDefault="006F5691" w:rsidP="007264D4">
      <w:r>
        <w:continuationSeparator/>
      </w:r>
    </w:p>
  </w:footnote>
  <w:footnote w:id="1">
    <w:p w:rsidR="00B239D1" w:rsidRPr="007E4B52" w:rsidRDefault="00B239D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Beberapa hal yang hendaknya dipenuhi bagi seorang mufti diantaranya: 1) Menguasai dan memahami dasar-dasar fikih beserta ilmunya. 2) Memiliki kemampuan yang cakap (bahasa </w:t>
      </w:r>
      <w:proofErr w:type="gramStart"/>
      <w:r w:rsidRPr="007E4B52">
        <w:rPr>
          <w:rFonts w:ascii="Palatino Linotype" w:hAnsi="Palatino Linotype"/>
        </w:rPr>
        <w:t>arab</w:t>
      </w:r>
      <w:proofErr w:type="gramEnd"/>
      <w:r w:rsidRPr="007E4B52">
        <w:rPr>
          <w:rFonts w:ascii="Palatino Linotype" w:hAnsi="Palatino Linotype"/>
        </w:rPr>
        <w:t xml:space="preserve">, al-Qur’an, tafsir) untuk menentukan suatu persoalan yang belum ada dalil ekplisit tentangnya. 3) </w:t>
      </w:r>
      <w:proofErr w:type="gramStart"/>
      <w:r w:rsidRPr="007E4B52">
        <w:rPr>
          <w:rFonts w:ascii="Palatino Linotype" w:hAnsi="Palatino Linotype"/>
        </w:rPr>
        <w:t>menguasai</w:t>
      </w:r>
      <w:proofErr w:type="gramEnd"/>
      <w:r w:rsidRPr="007E4B52">
        <w:rPr>
          <w:rFonts w:ascii="Palatino Linotype" w:hAnsi="Palatino Linotype"/>
        </w:rPr>
        <w:t xml:space="preserve"> segala ilmu pengetahuan yang menjadi pijakan dan landasan bertindak sebagai seorang mufti.</w:t>
      </w:r>
      <w:r w:rsidR="002D0414" w:rsidRPr="007E4B52">
        <w:rPr>
          <w:rFonts w:ascii="Palatino Linotype" w:hAnsi="Palatino Linotype"/>
        </w:rPr>
        <w:t xml:space="preserve"> </w:t>
      </w:r>
      <w:r w:rsidR="002D0414" w:rsidRPr="007E4B52">
        <w:rPr>
          <w:rFonts w:ascii="Palatino Linotype" w:hAnsi="Palatino Linotype"/>
        </w:rPr>
        <w:fldChar w:fldCharType="begin" w:fldLock="1"/>
      </w:r>
      <w:r w:rsidR="002D0414" w:rsidRPr="007E4B52">
        <w:rPr>
          <w:rFonts w:ascii="Palatino Linotype" w:hAnsi="Palatino Linotype"/>
        </w:rPr>
        <w:instrText>ADDIN CSL_CITATION {"citationItems":[{"id":"ITEM-1","itemData":{"author":[{"dropping-particle":"","family":"Al-Syinqiti","given":"Muhammad al-Muqlub","non-dropping-particle":"","parse-names":false,"suffix":""}],"id":"ITEM-1","issued":{"date-parts":[["2001"]]},"number-of-pages":"19","publisher":"Wazarat al-Auqaf Wa al-Tauzi’","publisher-place":"Beirut","title":"Syarh al-Waraqat Fi Usul al-Fiq","type":"book"},"uris":["http://www.mendeley.com/documents/?uuid=55305ac5-d72a-4e4f-b00c-c12f482dd193"]}],"mendeley":{"formattedCitation":"Muhammad al-Muqlub Al-Syinqiti, &lt;i&gt;Syarh Al-Waraqat Fi Usul Al-Fiq&lt;/i&gt; (Beirut: Wazarat al-Auqaf Wa al-Tauzi’, 2001).","plainTextFormattedCitation":"Muhammad al-Muqlub Al-Syinqiti, Syarh Al-Waraqat Fi Usul Al-Fiq (Beirut: Wazarat al-Auqaf Wa al-Tauzi’, 2001).","previouslyFormattedCitation":"Muhammad al-Muqlub Al-Syinqiti, &lt;i&gt;Syarh Al-Waraqat Fi Usul Al-Fiq&lt;/i&gt; (Beirut: Wazarat al-Auqaf Wa al-Tauzi’, 2001)."},"properties":{"noteIndex":1},"schema":"https://github.com/citation-style-language/schema/raw/master/csl-citation.json"}</w:instrText>
      </w:r>
      <w:r w:rsidR="002D0414" w:rsidRPr="007E4B52">
        <w:rPr>
          <w:rFonts w:ascii="Palatino Linotype" w:hAnsi="Palatino Linotype"/>
        </w:rPr>
        <w:fldChar w:fldCharType="separate"/>
      </w:r>
      <w:r w:rsidR="002D0414" w:rsidRPr="007E4B52">
        <w:rPr>
          <w:rFonts w:ascii="Palatino Linotype" w:hAnsi="Palatino Linotype"/>
          <w:noProof/>
        </w:rPr>
        <w:t xml:space="preserve">Muhammad al-Muqlub Al-Syinqiti, </w:t>
      </w:r>
      <w:r w:rsidR="002D0414" w:rsidRPr="007E4B52">
        <w:rPr>
          <w:rFonts w:ascii="Palatino Linotype" w:hAnsi="Palatino Linotype"/>
          <w:i/>
          <w:noProof/>
        </w:rPr>
        <w:t>Syarh Al-Waraqat Fi Usul Al-Fiq</w:t>
      </w:r>
      <w:r w:rsidR="002D0414" w:rsidRPr="007E4B52">
        <w:rPr>
          <w:rFonts w:ascii="Palatino Linotype" w:hAnsi="Palatino Linotype"/>
          <w:noProof/>
        </w:rPr>
        <w:t xml:space="preserve"> (Beirut: Wazarat al-Auqaf Wa al-Tauzi’, 2001).</w:t>
      </w:r>
      <w:r w:rsidR="002D0414" w:rsidRPr="007E4B52">
        <w:rPr>
          <w:rFonts w:ascii="Palatino Linotype" w:hAnsi="Palatino Linotype"/>
        </w:rPr>
        <w:fldChar w:fldCharType="end"/>
      </w:r>
    </w:p>
  </w:footnote>
  <w:footnote w:id="2">
    <w:p w:rsidR="002D0414" w:rsidRPr="007E4B52" w:rsidRDefault="002D041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B41F4B" w:rsidRPr="007E4B52">
        <w:rPr>
          <w:rFonts w:ascii="Palatino Linotype" w:hAnsi="Palatino Linotype"/>
        </w:rPr>
        <w:instrText>ADDIN CSL_CITATION {"citationItems":[{"id":"ITEM-1","itemData":{"author":[{"dropping-particle":"","family":"Al-Kindi","given":"Abdurrazak Abdullah Salih bin Ghalib","non-dropping-particle":"","parse-names":false,"suffix":""}],"id":"ITEM-1","issued":{"date-parts":[["2008"]]},"number-of-pages":"27","publisher":"Muassasah al-Risalah Nasyirun","publisher-place":"Beirut","title":"al-Taisir Fi al-Fatwa Asbabuhu Wa Dawabituhu","type":"book"},"uris":["http://www.mendeley.com/documents/?uuid=8e51f7c1-7104-4b28-a3a8-a3fb479428a4"]}],"mendeley":{"formattedCitation":"Abdurrazak Abdullah Salih bin Ghalib Al-Kindi, &lt;i&gt;Al-Taisir Fi Al-Fatwa Asbabuhu Wa Dawabituhu&lt;/i&gt; (Beirut: Muassasah al-Risalah Nasyirun, 2008).","plainTextFormattedCitation":"Abdurrazak Abdullah Salih bin Ghalib Al-Kindi, Al-Taisir Fi Al-Fatwa Asbabuhu Wa Dawabituhu (Beirut: Muassasah al-Risalah Nasyirun, 2008).","previouslyFormattedCitation":"Abdurrazak Abdullah Salih bin Ghalib Al-Kindi, &lt;i&gt;Al-Taisir Fi Al-Fatwa Asbabuhu Wa Dawabituhu&lt;/i&gt; (Beirut: Muassasah al-Risalah Nasyirun, 2008)."},"properties":{"noteIndex":2},"schema":"https://github.com/citation-style-language/schema/raw/master/csl-citation.json"}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Abdurrazak Abdullah Salih bin Ghalib Al-Kindi, </w:t>
      </w:r>
      <w:r w:rsidRPr="007E4B52">
        <w:rPr>
          <w:rFonts w:ascii="Palatino Linotype" w:hAnsi="Palatino Linotype"/>
          <w:i/>
          <w:noProof/>
        </w:rPr>
        <w:t>Al-Taisir Fi Al-Fatwa Asbabuhu Wa Dawabituhu</w:t>
      </w:r>
      <w:r w:rsidRPr="007E4B52">
        <w:rPr>
          <w:rFonts w:ascii="Palatino Linotype" w:hAnsi="Palatino Linotype"/>
          <w:noProof/>
        </w:rPr>
        <w:t xml:space="preserve"> (Beirut: Muassasah al-Risalah Nasyirun, 2008).</w:t>
      </w:r>
      <w:r w:rsidRPr="007E4B52">
        <w:rPr>
          <w:rFonts w:ascii="Palatino Linotype" w:hAnsi="Palatino Linotype"/>
        </w:rPr>
        <w:fldChar w:fldCharType="end"/>
      </w:r>
    </w:p>
  </w:footnote>
  <w:footnote w:id="3">
    <w:p w:rsidR="00CF031F" w:rsidRPr="007E4B52" w:rsidRDefault="00CF031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{"citationItems":[{"id":"ITEM-1","itemData":{"author":[{"dropping-particle":"","family":"Muhammad bin Mukrim bin Ali, Abu al-Fadl","given":"Jamaluddin Ibnu Manzur","non-dropping-particle":"","parse-names":false,"suffix":""}],"id":"ITEM-1","issued":{"date-parts":[["1414"]]},"number-of-pages":"197","publisher":"Da&gt;r Sha&gt;dir","publisher-place":"Beirut","title":"Lisa&gt;n al-Arab","type":"book"},"uris":["http://www.mendeley.com/documents/?uuid=237c3a33-d45d-4ec3-9f33-f77c5f25ed6f"]}],"mendeley":{"formattedCitation":"Jamaluddin Ibnu Manzur Muhammad bin Mukrim bin Ali, Abu al-Fadl, &lt;i&gt;Lisa&gt;n Al-Arab&lt;/i&gt; (Beirut: Da&gt;r Sha&gt;dir, 1414).","manualFormatting":"Jamaluddin Ibnu Manzur Muhammad bin Mukrim bin Ali, Abu al-Fadl, Lisa&gt;n Al-Arab (Beirut: Da&gt;r Sha&gt;dir, 1414).","plainTextFormattedCitation":"Jamaluddin Ibnu Manzur Muhammad bin Mukrim bin Ali, Abu al-Fadl, Lisa&gt;n Al-Arab&lt;/i&gt; (Beirut: Da&gt;r Sha&gt;dir, 1414).","previouslyFormattedCitation":"Jamaluddin Ibnu Manzur Muhammad bin Mukrim bin Ali, Abu al-Fadl, &lt;i&gt;Lisa&gt;n Al-Arab&lt;/i&gt; (Beirut: Da&gt;r Sha&gt;dir, 1414)."},"properties":{"noteIndex":3},"schema":"https://github.com/citation-style-language/schema/raw/master/csl-citation.json"}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Jamaluddin Ibnu Manzur Muhammad bin Mukrim bin Ali, Abu al-Fadl, </w:t>
      </w:r>
      <w:r w:rsidRPr="007E4B52">
        <w:rPr>
          <w:rFonts w:ascii="Palatino Linotype" w:hAnsi="Palatino Linotype"/>
          <w:i/>
          <w:noProof/>
        </w:rPr>
        <w:t>Lisan Al-Arab</w:t>
      </w:r>
      <w:r w:rsidRPr="007E4B52">
        <w:rPr>
          <w:rFonts w:ascii="Palatino Linotype" w:hAnsi="Palatino Linotype"/>
          <w:noProof/>
        </w:rPr>
        <w:t xml:space="preserve"> (Beirut: Dar Shadir, 1414).</w:t>
      </w:r>
      <w:r w:rsidRPr="007E4B52">
        <w:rPr>
          <w:rFonts w:ascii="Palatino Linotype" w:hAnsi="Palatino Linotype"/>
        </w:rPr>
        <w:fldChar w:fldCharType="end"/>
      </w:r>
    </w:p>
  </w:footnote>
  <w:footnote w:id="4">
    <w:p w:rsidR="00CF031F" w:rsidRPr="007E4B52" w:rsidRDefault="00CF031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{"citationItems":[{"id":"ITEM-1","itemData":{"author":[{"dropping-particle":"","family":"al-Fairuz Abadi","given":"","non-dropping-particle":"","parse-names":false,"suffix":""}],"id":"ITEM-1","issued":{"date-parts":[["0"]]},"number-of-pages":"375","publisher":"al-Hai’ah al-Ilmiyah al-Misriyah","publisher-place":"Cairo","title":"al-Qamus al-Muhit","type":"book"},"uris":["http://www.mendeley.com/documents/?uuid=fde3c629-1260-4777-9437-5531e0114ca1"]}],"mendeley":{"formattedCitation":"al-Fairuz Abadi, &lt;i&gt;Al-Qamus Al-Muhit&lt;/i&gt; (Cairo: al-Hai’ah al-Ilmiyah al-Misriyah, n.d.).","plainTextFormattedCitation":"al-Fairuz Abadi, Al-Qamus Al-Muhit (Cairo: al-Hai’ah al-Ilmiyah al-Misriyah, n.d.).","previouslyFormattedCitation":"al-Fairuz Abadi, &lt;i&gt;Al-Qamus Al-Muhit&lt;/i&gt; (Cairo: al-Hai’ah al-Ilmiyah al-Misriyah, n.d.)."},"properties":{"noteIndex":4},"schema":"https://github.com/citation-style-language/schema/raw/master/csl-citation.json"}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al-Fairuz Abadi, </w:t>
      </w:r>
      <w:r w:rsidRPr="007E4B52">
        <w:rPr>
          <w:rFonts w:ascii="Palatino Linotype" w:hAnsi="Palatino Linotype"/>
          <w:i/>
          <w:noProof/>
        </w:rPr>
        <w:t>Al-Qamus Al-Muhit</w:t>
      </w:r>
      <w:r w:rsidRPr="007E4B52">
        <w:rPr>
          <w:rFonts w:ascii="Palatino Linotype" w:hAnsi="Palatino Linotype"/>
          <w:noProof/>
        </w:rPr>
        <w:t xml:space="preserve"> (Cairo: al-Hai’ah al-Ilmiyah al-Misriyah, n.d.).</w:t>
      </w:r>
      <w:r w:rsidRPr="007E4B52">
        <w:rPr>
          <w:rFonts w:ascii="Palatino Linotype" w:hAnsi="Palatino Linotype"/>
        </w:rPr>
        <w:fldChar w:fldCharType="end"/>
      </w:r>
    </w:p>
  </w:footnote>
  <w:footnote w:id="5">
    <w:p w:rsidR="00CF031F" w:rsidRPr="007E4B52" w:rsidRDefault="00CF031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545A3F" w:rsidRPr="007E4B52">
        <w:rPr>
          <w:rFonts w:ascii="Palatino Linotype" w:hAnsi="Palatino Linotype"/>
        </w:rPr>
        <w:instrText>ADDIN CSL_CITATION {"citationItems":[{"id":"ITEM-1","itemData":{"author":[{"dropping-particle":"","family":"Abu al-Husain Ahmad bin Faris Zakaria","given":"","non-dropping-particle":"","parse-names":false,"suffix":""}],"id":"ITEM-1","issued":{"date-parts":[["0"]]},"number-of-pages":"462","publisher":"Dar al-Fikr al-Arabi","publisher-place":"Beirut","title":"Mu’jam Maqayis al-Lughah","type":"book"},"uris":["http://www.mendeley.com/documents/?uuid=18bb703a-e5c9-4f59-849c-ce5b74697f38"]}],"mendeley":{"formattedCitation":"Abu al-Husain Ahmad bin Faris Zakaria, &lt;i&gt;Mu’jam Maqayis Al-Lughah&lt;/i&gt; (Beirut: Dar al-Fikr al-Arabi, n.d.).","plainTextFormattedCitation":"Abu al-Husain Ahmad bin Faris Zakaria, Mu’jam Maqayis Al-Lughah (Beirut: Dar al-Fikr al-Arabi, n.d.).","previouslyFormattedCitation":"Abu al-Husain Ahmad bin Faris Zakaria, &lt;i&gt;Mu’jam Maqayis Al-Lughah&lt;/i&gt; (Beirut: Dar al-Fikr al-Arabi, n.d.)."},"properties":{"noteIndex":5},"schema":"https://github.com/citation-style-language/schema/raw/master/csl-citation.json"}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Abu al-Husain Ahmad bin Faris Zakaria, </w:t>
      </w:r>
      <w:r w:rsidRPr="007E4B52">
        <w:rPr>
          <w:rFonts w:ascii="Palatino Linotype" w:hAnsi="Palatino Linotype"/>
          <w:i/>
          <w:noProof/>
        </w:rPr>
        <w:t>Mu’jam Maqayis Al-Lughah</w:t>
      </w:r>
      <w:r w:rsidRPr="007E4B52">
        <w:rPr>
          <w:rFonts w:ascii="Palatino Linotype" w:hAnsi="Palatino Linotype"/>
          <w:noProof/>
        </w:rPr>
        <w:t xml:space="preserve"> (Beirut: Dar al-Fikr al-Arabi, n.d.).</w:t>
      </w:r>
      <w:r w:rsidRPr="007E4B52">
        <w:rPr>
          <w:rFonts w:ascii="Palatino Linotype" w:hAnsi="Palatino Linotype"/>
        </w:rPr>
        <w:fldChar w:fldCharType="end"/>
      </w:r>
    </w:p>
  </w:footnote>
  <w:footnote w:id="6">
    <w:p w:rsidR="00545A3F" w:rsidRPr="007E4B52" w:rsidRDefault="00545A3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{"citationItems":[{"id":"ITEM-1","itemData":{"author":[{"dropping-particle":"","family":"Al-Qardawi","given":"Yusuf","non-dropping-particle":"","parse-names":false,"suffix":""}],"id":"ITEM-1","issued":{"date-parts":[["1988"]]},"number-of-pages":"15","publisher":"Dar al-Sahwah Li al-Nasyr Wa al-Tauzi","publisher-place":"Cairo","title":"al-Fatwa Baina al-Indhibat Wa al-Tassaub","type":"book"},"uris":["http://www.mendeley.com/documents/?uuid=f11b8467-b3d2-4ab8-9f91-2169736badf6"]}],"mendeley":{"formattedCitation":"Yusuf Al-Qardawi, &lt;i&gt;Al-Fatwa Baina Al-Indhibat Wa Al-Tassaub&lt;/i&gt; (Cairo: Dar al-Sahwah Li al-Nasyr Wa al-Tauzi, 1988).","plainTextFormattedCitation":"Yusuf Al-Qardawi, Al-Fatwa Baina Al-Indhibat Wa Al-Tassaub (Cairo: Dar al-Sahwah Li al-Nasyr Wa al-Tauzi, 1988).","previouslyFormattedCitation":"Yusuf Al-Qardawi, &lt;i&gt;Al-Fatwa Baina Al-Indhibat Wa Al-Tassaub&lt;/i&gt; (Cairo: Dar al-Sahwah Li al-Nasyr Wa al-Tauzi, 1988)."},"properties":{"noteIndex":6},"schema":"https://github.com/citation-style-language/schema/raw/master/csl-citation.json"}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Yusuf Al-Qardawi, </w:t>
      </w:r>
      <w:r w:rsidRPr="007E4B52">
        <w:rPr>
          <w:rFonts w:ascii="Palatino Linotype" w:hAnsi="Palatino Linotype"/>
          <w:i/>
          <w:noProof/>
        </w:rPr>
        <w:t>Al-Fatwa Baina Al-Indhibat Wa Al-Tassaub</w:t>
      </w:r>
      <w:r w:rsidRPr="007E4B52">
        <w:rPr>
          <w:rFonts w:ascii="Palatino Linotype" w:hAnsi="Palatino Linotype"/>
          <w:noProof/>
        </w:rPr>
        <w:t xml:space="preserve"> (Cairo: Dar al-Sahwah Li al-Nasyr Wa al-Tauzi, 1988).</w:t>
      </w:r>
      <w:r w:rsidRPr="007E4B52">
        <w:rPr>
          <w:rFonts w:ascii="Palatino Linotype" w:hAnsi="Palatino Linotype"/>
        </w:rPr>
        <w:fldChar w:fldCharType="end"/>
      </w:r>
    </w:p>
  </w:footnote>
  <w:footnote w:id="7">
    <w:p w:rsidR="00545A3F" w:rsidRPr="007E4B52" w:rsidRDefault="00545A3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EA36F1" w:rsidRPr="007E4B52">
        <w:rPr>
          <w:rFonts w:ascii="Palatino Linotype" w:hAnsi="Palatino Linotype"/>
        </w:rPr>
        <w:instrText>ADDIN CSL_CITATION {"citationItems":[{"id":"ITEM-1","itemData":{"author":[{"dropping-particle":"","family":"John L. Esposito","given":"","non-dropping-particle":"","parse-names":false,"suffix":""}],"id":"ITEM-1","issued":{"date-parts":[["1990"]]},"number-of-pages":"13","publisher":"Oxford University Press","publisher-place":"New York","title":"“Fatwa” The Oxford Encyclopedia of The Modern Islamic World","type":"book"},"uris":["http://www.mendeley.com/documents/?uuid=81bdc848-ee6d-4346-a41a-55a30a580713"]}],"mendeley":{"formattedCitation":"John L. Esposito, &lt;i&gt;“Fatwa” The Oxford Encyclopedia of The Modern Islamic World&lt;/i&gt; (New York: Oxford University Press, 1990).","plainTextFormattedCitation":"John L. Esposito, “Fatwa” The Oxford Encyclopedia of The Modern Islamic World (New York: Oxford University Press, 1990).","previouslyFormattedCitation":"John L. Esposito, &lt;i&gt;“Fatwa” The Oxford Encyclopedia of The Modern Islamic World&lt;/i&gt; (New York: Oxford University Press, 1990)."},"properties":{"noteIndex":7},"schema":"https://github.com/citation-style-language/schema/raw/master/csl-citation.json"}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John L. Esposito, </w:t>
      </w:r>
      <w:r w:rsidRPr="007E4B52">
        <w:rPr>
          <w:rFonts w:ascii="Palatino Linotype" w:hAnsi="Palatino Linotype"/>
          <w:i/>
          <w:noProof/>
        </w:rPr>
        <w:t>“Fatwa” The Oxford Encyclopedia of The Modern Islamic World</w:t>
      </w:r>
      <w:r w:rsidRPr="007E4B52">
        <w:rPr>
          <w:rFonts w:ascii="Palatino Linotype" w:hAnsi="Palatino Linotype"/>
          <w:noProof/>
        </w:rPr>
        <w:t xml:space="preserve"> (New York: Oxford University Press, 1990).</w:t>
      </w:r>
      <w:r w:rsidRPr="007E4B52">
        <w:rPr>
          <w:rFonts w:ascii="Palatino Linotype" w:hAnsi="Palatino Linotype"/>
        </w:rPr>
        <w:fldChar w:fldCharType="end"/>
      </w:r>
    </w:p>
  </w:footnote>
  <w:footnote w:id="8">
    <w:p w:rsidR="00EA36F1" w:rsidRPr="007E4B52" w:rsidRDefault="00EA36F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{"citationItems":[{"id":"ITEM-1","itemData":{"author":[{"dropping-particle":"","family":"Syihabuddin al-Qarafi","given":"","non-dropping-particle":"","parse-names":false,"suffix":""}],"id":"ITEM-1","issued":{"date-parts":[["1944"]]},"number-of-pages":"121","publisher":"Dar al-Gharb al-Islami","publisher-place":"Beirut","title":"al-Zakhirah","type":"book"},"uris":["http://www.mendeley.com/documents/?uuid=f3cad802-76d2-462f-ac88-b069d22b5a0c"]}],"mendeley":{"formattedCitation":"Syihabuddin al-Qarafi, &lt;i&gt;Al-Zakhirah&lt;/i&gt; (Beirut: Dar al-Gharb al-Islami, 1944).","plainTextFormattedCitation":"Syihabuddin al-Qarafi, Al-Zakhirah (Beirut: Dar al-Gharb al-Islami, 1944).","previouslyFormattedCitation":"Syihabuddin al-Qarafi, &lt;i&gt;Al-Zakhirah&lt;/i&gt; (Beirut: Dar al-Gharb al-Islami, 1944)."},"properties":{"noteIndex":8},"schema":"https://github.com/citation-style-language/schema/raw/master/csl-citation.json"}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Syihabuddin al-Qarafi, </w:t>
      </w:r>
      <w:r w:rsidRPr="007E4B52">
        <w:rPr>
          <w:rFonts w:ascii="Palatino Linotype" w:hAnsi="Palatino Linotype"/>
          <w:i/>
          <w:noProof/>
        </w:rPr>
        <w:t>Al-Zakhirah</w:t>
      </w:r>
      <w:r w:rsidRPr="007E4B52">
        <w:rPr>
          <w:rFonts w:ascii="Palatino Linotype" w:hAnsi="Palatino Linotype"/>
          <w:noProof/>
        </w:rPr>
        <w:t xml:space="preserve"> (Beirut: Dar al-Gharb al-Islami, 1944).</w:t>
      </w:r>
      <w:r w:rsidRPr="007E4B52">
        <w:rPr>
          <w:rFonts w:ascii="Palatino Linotype" w:hAnsi="Palatino Linotype"/>
        </w:rPr>
        <w:fldChar w:fldCharType="end"/>
      </w:r>
    </w:p>
  </w:footnote>
  <w:footnote w:id="9">
    <w:p w:rsidR="00EA36F1" w:rsidRPr="007E4B52" w:rsidRDefault="00EA36F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{"citationItems":[{"id":"ITEM-1","itemData":{"author":[{"dropping-particle":"","family":"Subki","given":"Tajuddin Abdul al-Wahab Ibnu","non-dropping-particle":"","parse-names":false,"suffix":""}],"id":"ITEM-1","issued":{"date-parts":[["1997"]]},"number-of-pages":"104","publisher":"Dar al-Halabi","publisher-place":"Beirut","title":"Hasyiah al-Allamah al-Banani Ala Jam’i al-Jawami’ Bi Syarh al-Muhalla","type":"book"},"uris":["http://www.mendeley.com/documents/?uuid=727d26f5-a041-400c-a814-794a00aa334d"]}],"mendeley":{"formattedCitation":"Tajuddin Abdul al-Wahab Ibnu Subki, &lt;i&gt;Hasyiah Al-Allamah Al-Banani Ala Jam’i Al-Jawami’ Bi Syarh Al-Muhalla&lt;/i&gt; (Beirut: Dar al-Halabi, 1997).","plainTextFormattedCitation":"Tajuddin Abdul al-Wahab Ibnu Subki, Hasyiah Al-Allamah Al-Banani Ala Jam’i Al-Jawami’ Bi Syarh Al-Muhalla (Beirut: Dar al-Halabi, 1997).","previouslyFormattedCitation":"Tajuddin Abdul al-Wahab Ibnu Subki, &lt;i&gt;Hasyiah Al-Allamah Al-Banani Ala Jam’i Al-Jawami’ Bi Syarh Al-Muhalla&lt;/i&gt; (Beirut: Dar al-Halabi, 1997)."},"properties":{"noteIndex":9},"schema":"https://github.com/citation-style-language/schema/raw/master/csl-citation.json"}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Tajuddin Abdul al-Wahab Ibnu Subki, </w:t>
      </w:r>
      <w:r w:rsidRPr="007E4B52">
        <w:rPr>
          <w:rFonts w:ascii="Palatino Linotype" w:hAnsi="Palatino Linotype"/>
          <w:i/>
          <w:noProof/>
        </w:rPr>
        <w:t>Hasyiah Al-Allamah Al-Banani Ala Jam’i Al-Jawami’ Bi Syarh Al-Muhalla</w:t>
      </w:r>
      <w:r w:rsidRPr="007E4B52">
        <w:rPr>
          <w:rFonts w:ascii="Palatino Linotype" w:hAnsi="Palatino Linotype"/>
          <w:noProof/>
        </w:rPr>
        <w:t xml:space="preserve"> (Beirut: Dar al-Halabi, 1997).</w:t>
      </w:r>
      <w:r w:rsidRPr="007E4B52">
        <w:rPr>
          <w:rFonts w:ascii="Palatino Linotype" w:hAnsi="Palatino Linotype"/>
        </w:rPr>
        <w:fldChar w:fldCharType="end"/>
      </w:r>
    </w:p>
  </w:footnote>
  <w:footnote w:id="10">
    <w:p w:rsidR="00EA36F1" w:rsidRPr="007E4B52" w:rsidRDefault="00EA36F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{"citationItems":[{"id":"ITEM-1","itemData":{"author":[{"dropping-particle":"","family":"Zahrah","given":"Muhammad Abu","non-dropping-particle":"","parse-names":false,"suffix":""}],"id":"ITEM-1","issued":{"date-parts":[["1997"]]},"number-of-pages":"287","publisher":"Dar al-Fi&gt;kr al-Arabi","publisher-place":"Cairo","title":"Usul al-Fiqh","type":"book"},"uris":["http://www.mendeley.com/documents/?uuid=91c35a74-7ca5-45e3-a3ab-2e392d1f2545"]}],"mendeley":{"formattedCitation":"Muhammad Abu Zahrah, &lt;i&gt;Usul Al-Fiqh&lt;/i&gt; (Cairo: Dar al-Fi&gt;kr al-Arabi, 1997).","plainTextFormattedCitation":"Muhammad Abu Zahrah, Usul Al-Fiqh (Cairo: Dar al-Fi&gt;kr al-Arabi, 1997).","previouslyFormattedCitation":"Muhammad Abu Zahrah, &lt;i&gt;Usul Al-Fiqh&lt;/i&gt; (Cairo: Dar al-Fi&gt;kr al-Arabi, 1997)."},"properties":{"noteIndex":10},"schema":"https://github.com/citation-style-language/schema/raw/master/csl-citation.json"}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Abu Zahrah, </w:t>
      </w:r>
      <w:r w:rsidRPr="007E4B52">
        <w:rPr>
          <w:rFonts w:ascii="Palatino Linotype" w:hAnsi="Palatino Linotype"/>
          <w:i/>
          <w:noProof/>
        </w:rPr>
        <w:t>Usul Al-Fiqh</w:t>
      </w:r>
      <w:r w:rsidRPr="007E4B52">
        <w:rPr>
          <w:rFonts w:ascii="Palatino Linotype" w:hAnsi="Palatino Linotype"/>
          <w:noProof/>
        </w:rPr>
        <w:t xml:space="preserve"> (Cairo: Dar al-Fikr al-Arabi, 1997).</w:t>
      </w:r>
      <w:r w:rsidRPr="007E4B52">
        <w:rPr>
          <w:rFonts w:ascii="Palatino Linotype" w:hAnsi="Palatino Linotype"/>
        </w:rPr>
        <w:fldChar w:fldCharType="end"/>
      </w:r>
    </w:p>
  </w:footnote>
  <w:footnote w:id="11">
    <w:p w:rsidR="00EA36F1" w:rsidRPr="007E4B52" w:rsidRDefault="00EA36F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{"citationItems":[{"id":"ITEM-1","itemData":{"author":[{"dropping-particle":"","family":"Ali Ibn Muhammad al-Jurjawi","given":"","non-dropping-particle":"","parse-names":false,"suffix":""}],"id":"ITEM-1","issued":{"date-parts":[["1997"]]},"number-of-pages":"124","publisher":"Dar al-Kutub al-Alamiyah","publisher-place":"Cairo","title":"Hikmat al-Tasyri Wa Falsafatuh","type":"book"},"uris":["http://www.mendeley.com/documents/?uuid=e6610859-e647-416b-ba4b-f0927b6bf249"]}],"mendeley":{"formattedCitation":"Ali Ibn Muhammad al-Jurjawi, &lt;i&gt;Hikmat Al-Tasyri Wa Falsafatuh&lt;/i&gt; (Cairo: Dar al-Kutub al-Alamiyah, 1997).","plainTextFormattedCitation":"Ali Ibn Muhammad al-Jurjawi, Hikmat Al-Tasyri Wa Falsafatuh (Cairo: Dar al-Kutub al-Alamiyah, 1997).","previouslyFormattedCitation":"Ali Ibn Muhammad al-Jurjawi, &lt;i&gt;Hikmat Al-Tasyri Wa Falsafatuh&lt;/i&gt; (Cairo: Dar al-Kutub al-Alamiyah, 1997)."},"properties":{"noteIndex":11},"schema":"https://github.com/citation-style-language/schema/raw/master/csl-citation.json"}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Ali Ibn Muhammad al-Jurjawi, </w:t>
      </w:r>
      <w:r w:rsidRPr="007E4B52">
        <w:rPr>
          <w:rFonts w:ascii="Palatino Linotype" w:hAnsi="Palatino Linotype"/>
          <w:i/>
          <w:noProof/>
        </w:rPr>
        <w:t>Hikmat Al-Tasyri Wa Falsafatuh</w:t>
      </w:r>
      <w:r w:rsidRPr="007E4B52">
        <w:rPr>
          <w:rFonts w:ascii="Palatino Linotype" w:hAnsi="Palatino Linotype"/>
          <w:noProof/>
        </w:rPr>
        <w:t xml:space="preserve"> (Cairo: Dar al-Kutub al-Alamiyah, 1997).</w:t>
      </w:r>
      <w:r w:rsidRPr="007E4B52">
        <w:rPr>
          <w:rFonts w:ascii="Palatino Linotype" w:hAnsi="Palatino Linotype"/>
        </w:rPr>
        <w:fldChar w:fldCharType="end"/>
      </w:r>
    </w:p>
  </w:footnote>
  <w:footnote w:id="12">
    <w:p w:rsidR="00EA36F1" w:rsidRPr="007E4B52" w:rsidRDefault="00EA36F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5B6610" w:rsidRPr="007E4B52">
        <w:rPr>
          <w:rFonts w:ascii="Palatino Linotype" w:hAnsi="Palatino Linotype"/>
        </w:rPr>
        <w:instrText>ADDIN CSL_CITATION {"citationItems":[{"id":"ITEM-1","itemData":{"author":[{"dropping-particle":"","family":"Al-Bahuti","given":"","non-dropping-particle":"","parse-names":false,"suffix":""}],"id":"ITEM-1","issued":{"date-parts":[["1999"]]},"number-of-pages":"65","publisher":"Dar al-Fikr al-Arabi Li al-Tab'ah Wa al-Nasyr Wa al-Tauzi'","publisher-place":"Beirut","title":"Syarh Muntaha al-Iradiyat","type":"book"},"uris":["http://www.mendeley.com/documents/?uuid=83a29ff7-fe3e-41f3-899a-2dcca638eb00"]}],"mendeley":{"formattedCitation":"Al-Bahuti, &lt;i&gt;Syarh Muntaha Al-Iradiyat&lt;/i&gt; (Beirut: Dar al-Fikr al-Arabi Li al-Tab’ah Wa al-Nasyr Wa al-Tauzi’, 1999).","plainTextFormattedCitation":"Al-Bahuti, Syarh Muntaha Al-Iradiyat (Beirut: Dar al-Fikr al-Arabi Li al-Tab’ah Wa al-Nasyr Wa al-Tauzi’, 1999).","previouslyFormattedCitation":"Al-Bahuti, &lt;i&gt;Syarh Muntaha Al-Iradiyat&lt;/i&gt; (Beirut: Dar al-Fikr al-Arabi Li al-Tab’ah Wa al-Nasyr Wa al-Tauzi’, 1999)."},"properties":{"noteIndex":12},"schema":"https://github.com/citation-style-language/schema/raw/master/csl-citation.json"}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Al-Bahuti, </w:t>
      </w:r>
      <w:r w:rsidRPr="007E4B52">
        <w:rPr>
          <w:rFonts w:ascii="Palatino Linotype" w:hAnsi="Palatino Linotype"/>
          <w:i/>
          <w:noProof/>
        </w:rPr>
        <w:t>Syarh Muntaha Al-Iradiyat</w:t>
      </w:r>
      <w:r w:rsidRPr="007E4B52">
        <w:rPr>
          <w:rFonts w:ascii="Palatino Linotype" w:hAnsi="Palatino Linotype"/>
          <w:noProof/>
        </w:rPr>
        <w:t xml:space="preserve"> (Beirut: Dar al-Fikr al-Arabi Li al-Tab’ah Wa al-Nasyr Wa al-Tauzi’, 1999).</w:t>
      </w:r>
      <w:r w:rsidRPr="007E4B52">
        <w:rPr>
          <w:rFonts w:ascii="Palatino Linotype" w:hAnsi="Palatino Linotype"/>
        </w:rPr>
        <w:fldChar w:fldCharType="end"/>
      </w:r>
    </w:p>
  </w:footnote>
  <w:footnote w:id="13">
    <w:p w:rsidR="005B6610" w:rsidRPr="007E4B52" w:rsidRDefault="005B661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Prinsip Ijtihad setidaknya ada beberapa hal penting: 1) Tidak merusak pondasi akidah. 2) Tidak menghilangkan martabat manusia. 3) Prioritas kepentingan umum. 4) Tidak melanggar moralitas manusia.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{"citationItems":[{"id":"ITEM-1","itemData":{"author":[{"dropping-particle":"","family":"Mahjuddin","given":"","non-dropping-particle":"","parse-names":false,"suffix":""}],"id":"ITEM-1","issued":{"date-parts":[["2012"]]},"number-of-pages":"18","publisher":"Penerbit Kalam Mulia","publisher-place":"Jakarta","title":"Masail al-Fiqh","type":"book"},"uris":["http://www.mendeley.com/documents/?uuid=704b8c5e-d0f1-48b1-9c93-6bdedba797f3"]}],"mendeley":{"formattedCitation":"Mahjuddin, &lt;i&gt;Masail Al-Fiqh&lt;/i&gt; (Jakarta: Penerbit Kalam Mulia, 2012).","plainTextFormattedCitation":"Mahjuddin, Masail Al-Fiqh (Jakarta: Penerbit Kalam Mulia, 2012).","previouslyFormattedCitation":"Mahjuddin, &lt;i&gt;Masail Al-Fiqh&lt;/i&gt; (Jakarta: Penerbit Kalam Mulia, 2012)."},"properties":{"noteIndex":13},"schema":"https://github.com/citation-style-language/schema/raw/master/csl-citation.json"}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Mahjuddin, </w:t>
      </w:r>
      <w:r w:rsidRPr="007E4B52">
        <w:rPr>
          <w:rFonts w:ascii="Palatino Linotype" w:hAnsi="Palatino Linotype"/>
          <w:i/>
          <w:noProof/>
        </w:rPr>
        <w:t>Masail Al-Fiqh</w:t>
      </w:r>
      <w:r w:rsidRPr="007E4B52">
        <w:rPr>
          <w:rFonts w:ascii="Palatino Linotype" w:hAnsi="Palatino Linotype"/>
          <w:noProof/>
        </w:rPr>
        <w:t xml:space="preserve"> (Jakarta: Penerbit Kalam Mulia, 2012).</w:t>
      </w:r>
      <w:r w:rsidRPr="007E4B52">
        <w:rPr>
          <w:rFonts w:ascii="Palatino Linotype" w:hAnsi="Palatino Linotype"/>
        </w:rPr>
        <w:fldChar w:fldCharType="end"/>
      </w:r>
    </w:p>
  </w:footnote>
  <w:footnote w:id="14">
    <w:p w:rsidR="005B6610" w:rsidRPr="007E4B52" w:rsidRDefault="005B661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B15D5B" w:rsidRPr="007E4B52">
        <w:rPr>
          <w:rFonts w:ascii="Palatino Linotype" w:hAnsi="Palatino Linotype"/>
        </w:rPr>
        <w:instrText>ADDIN CSL_CITATION {"citationItems":[{"id":"ITEM-1","itemData":{"author":[{"dropping-particle":"","family":"Abi Amr Jamaluddin Usman bin Umar bin Abi bakr","given":"Ibnu al-Hajib","non-dropping-particle":"","parse-names":false,"suffix":""}],"id":"ITEM-1","issued":{"date-parts":[["2000"]]},"number-of-pages":"289","publisher":"Dar al-Kutub al-Alamiyah","publisher-place":"Beirut","title":"Syarh al-Adhi ‘Ala Mukhtashar al-Muntaha","type":"book"},"uris":["http://www.mendeley.com/documents/?uuid=8402a413-0b97-4af7-a132-52da077fb406"]}],"mendeley":{"formattedCitation":"Ibnu al-Hajib Abi Amr Jamaluddin Usman bin Umar bin Abi bakr, &lt;i&gt;Syarh Al-Adhi ‘Ala Mukhtashar Al-Muntaha&lt;/i&gt; (Beirut: Dar al-Kutub al-Alamiyah, 2000).","plainTextFormattedCitation":"Ibnu al-Hajib Abi Amr Jamaluddin Usman bin Umar bin Abi bakr, Syarh Al-Adhi ‘Ala Mukhtashar Al-Muntaha (Beirut: Dar al-Kutub al-Alamiyah, 2000).","previouslyFormattedCitation":"Ibnu al-Hajib Abi Amr Jamaluddin Usman bin Umar bin Abi bakr, &lt;i&gt;Syarh Al-Adhi ‘Ala Mukhtashar Al-Muntaha&lt;/i&gt; (Beirut: Dar al-Kutub al-Alamiyah, 2000)."},"properties":{"noteIndex":14},"schema":"https://github.com/citation-style-language/schema/raw/master/csl-citation.json"}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Ibnu al-Hajib Abi Amr Jamaluddin Usman bin Umar bin Abi bakr, </w:t>
      </w:r>
      <w:r w:rsidRPr="007E4B52">
        <w:rPr>
          <w:rFonts w:ascii="Palatino Linotype" w:hAnsi="Palatino Linotype"/>
          <w:i/>
          <w:noProof/>
        </w:rPr>
        <w:t>Syarh Al-Adhi ‘Ala Mukhtashar Al-Muntaha</w:t>
      </w:r>
      <w:r w:rsidRPr="007E4B52">
        <w:rPr>
          <w:rFonts w:ascii="Palatino Linotype" w:hAnsi="Palatino Linotype"/>
          <w:noProof/>
        </w:rPr>
        <w:t xml:space="preserve"> (Beirut: Dar al-Kutub al-Alamiyah, 2000).</w:t>
      </w:r>
      <w:r w:rsidRPr="007E4B52">
        <w:rPr>
          <w:rFonts w:ascii="Palatino Linotype" w:hAnsi="Palatino Linotype"/>
        </w:rPr>
        <w:fldChar w:fldCharType="end"/>
      </w:r>
    </w:p>
  </w:footnote>
  <w:footnote w:id="15">
    <w:p w:rsidR="008C2848" w:rsidRPr="007E4B52" w:rsidRDefault="008C2848"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860354" w:rsidRPr="007E4B52">
        <w:rPr>
          <w:rFonts w:ascii="Palatino Linotype" w:hAnsi="Palatino Linotype"/>
        </w:rPr>
        <w:instrText>ADDIN CSL_CITATION {"citationItems":[{"id":"ITEM-1","itemData":{"author":[{"dropping-particle":"","family":"Sa’di Abu Habib","given":"","non-dropping-particle":"","parse-names":false,"suffix":""}],"id":"ITEM-1","issued":{"date-parts":[["1988"]]},"number-of-pages":"341","publisher":"Dar al-Fi&gt;kr al-Arabi","publisher-place":"Damaskus","title":"al-Qamus al-Fi&gt;qhi","type":"book"},"uris":["http://www.mendeley.com/documents/?uuid=97a4b816-8636-4435-ba8d-8976ac6e0fdf"]}],"mendeley":{"formattedCitation":"Sa’di Abu Habib, &lt;i&gt;Al-Qamus Al-Fi&gt;qhi&lt;/i&gt; (Damaskus: Dar al-Fi&gt;kr al-Arabi, 1988).","manualFormatting":"Sa’di Abu Habib, Al-Qamus Al-Fi&gt;qhi (Damaskus: Dar al-Fi&gt;kr al-Arabi, 1988).","plainTextFormattedCitation":"Sa’di Abu Habib, Al-Qamus Al-Fi&gt;qhi&lt;/i&gt; (Damaskus: Dar al-Fi&gt;kr al-Arabi, 1988).","previouslyFormattedCitation":"Sa’di Abu Habib, &lt;i&gt;Al-Qamus Al-Fi&gt;qhi&lt;/i&gt; (Damaskus: Dar al-Fi&gt;kr al-Arabi, 1988)."},"properties":{"noteIndex":15},"schema":"https://github.com/citation-style-language/schema/raw/master/csl-citation.json"}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Sa’di Abu Habib, </w:t>
      </w:r>
      <w:r w:rsidRPr="007E4B52">
        <w:rPr>
          <w:rFonts w:ascii="Palatino Linotype" w:hAnsi="Palatino Linotype"/>
          <w:i/>
          <w:noProof/>
        </w:rPr>
        <w:t>Al-Qamus Al-Fiqhi</w:t>
      </w:r>
      <w:r w:rsidRPr="007E4B52">
        <w:rPr>
          <w:rFonts w:ascii="Palatino Linotype" w:hAnsi="Palatino Linotype"/>
          <w:noProof/>
        </w:rPr>
        <w:t xml:space="preserve"> (Damaskus: Dar al-Fikr al-Arabi, 1988).</w:t>
      </w:r>
      <w:r w:rsidRPr="007E4B52">
        <w:rPr>
          <w:rFonts w:ascii="Palatino Linotype" w:hAnsi="Palatino Linotype"/>
        </w:rPr>
        <w:fldChar w:fldCharType="end"/>
      </w:r>
    </w:p>
  </w:footnote>
  <w:footnote w:id="16">
    <w:p w:rsidR="00B15D5B" w:rsidRPr="007E4B52" w:rsidRDefault="00B15D5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860354" w:rsidRPr="007E4B52">
        <w:rPr>
          <w:rFonts w:ascii="Palatino Linotype" w:hAnsi="Palatino Linotype"/>
        </w:rPr>
        <w:instrText>ADDIN CSL_CITATION {"citationItems":[{"id":"ITEM-1","itemData":{"author":[{"dropping-particle":"","family":"Ibrahim bin Ismail al-Abyari","given":"","non-dropping-particle":"","parse-names":false,"suffix":""}],"id":"ITEM-1","issued":{"date-parts":[["1984"]]},"number-of-pages":"403","publisher":"Muassasah Sijl al-Arabiyah","publisher-place":"Cairo","title":"Mausu’ah al-Qur’aniyah: Ensiklopedi al-Qur’an","type":"book"},"uris":["http://www.mendeley.com/documents/?uuid=99d417dc-bf7a-4cc4-8935-8727c9b8ab8e"]}],"mendeley":{"formattedCitation":"Ibrahim bin Ismail al-Abyari, &lt;i&gt;Mausu’ah Al-Qur’aniyah: Ensiklopedi Al-Qur’an&lt;/i&gt; (Cairo: Muassasah Sijl al-Arabiyah, 1984).","plainTextFormattedCitation":"Ibrahim bin Ismail al-Abyari, Mausu’ah Al-Qur’aniyah: Ensiklopedi Al-Qur’an (Cairo: Muassasah Sijl al-Arabiyah, 1984).","previouslyFormattedCitation":"Ibrahim bin Ismail al-Abyari, &lt;i&gt;Mausu’ah Al-Qur’aniyah: Ensiklopedi Al-Qur’an&lt;/i&gt; (Cairo: Muassasah Sijl al-Arabiyah, 1984)."},"properties":{"noteIndex":16},"schema":"https://github.com/citation-style-language/schema/raw/master/csl-citation.json"}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Ibrahim bin Ismail al-Abyari, </w:t>
      </w:r>
      <w:r w:rsidRPr="007E4B52">
        <w:rPr>
          <w:rFonts w:ascii="Palatino Linotype" w:hAnsi="Palatino Linotype"/>
          <w:i/>
          <w:noProof/>
        </w:rPr>
        <w:t>Mausu’ah Al-Qur’aniyah: Ensiklopedi Al-Qur’an</w:t>
      </w:r>
      <w:r w:rsidRPr="007E4B52">
        <w:rPr>
          <w:rFonts w:ascii="Palatino Linotype" w:hAnsi="Palatino Linotype"/>
          <w:noProof/>
        </w:rPr>
        <w:t xml:space="preserve"> (Cairo: Muassasah Sijl al-Arabiyah, 1984).</w:t>
      </w:r>
      <w:r w:rsidRPr="007E4B52">
        <w:rPr>
          <w:rFonts w:ascii="Palatino Linotype" w:hAnsi="Palatino Linotype"/>
        </w:rPr>
        <w:fldChar w:fldCharType="end"/>
      </w:r>
    </w:p>
  </w:footnote>
  <w:footnote w:id="17">
    <w:p w:rsidR="00860354" w:rsidRPr="007E4B52" w:rsidRDefault="0086035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{"citationItems":[{"id":"ITEM-1","itemData":{"author":[{"dropping-particle":"","family":"Hasan bin Ammar bin Ali al-Syarniblali","given":"Muraqi al-Falah Bi Imad al-Fattah","non-dropping-particle":"","parse-names":false,"suffix":""}],"editor":[{"dropping-particle":"","family":"Al-Alamiyyah","given":"Dar al-Kutub","non-dropping-particle":"","parse-names":false,"suffix":""}],"id":"ITEM-1","issued":{"date-parts":[["2004"]]},"number-of-pages":"486","publisher-place":"Beirut","title":"Muraqi al-falah","type":"book"},"uris":["http://www.mendeley.com/documents/?uuid=94c2bf63-d245-4dce-84f3-a54f9e145fb8"]}],"mendeley":{"formattedCitation":"Muraqi al-Falah Bi Imad al-Fattah Hasan bin Ammar bin Ali al-Syarniblali, &lt;i&gt;Muraqi Al-Falah&lt;/i&gt;, ed. Dar al-Kutub Al-Alamiyyah (Beirut, 2004).","plainTextFormattedCitation":"Muraqi al-Falah Bi Imad al-Fattah Hasan bin Ammar bin Ali al-Syarniblali, Muraqi Al-Falah, ed. Dar al-Kutub Al-Alamiyyah (Beirut, 2004).","previouslyFormattedCitation":"Muraqi al-Falah Bi Imad al-Fattah Hasan bin Ammar bin Ali al-Syarniblali, &lt;i&gt;Muraqi Al-Falah&lt;/i&gt;, ed. Dar al-Kutub Al-Alamiyyah (Beirut, 2004)."},"properties":{"noteIndex":17},"schema":"https://github.com/citation-style-language/schema/raw/master/csl-citation.json"}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Hasan bin Ammar bin Ali al-Syarniblali, </w:t>
      </w:r>
      <w:r w:rsidRPr="007E4B52">
        <w:rPr>
          <w:rFonts w:ascii="Palatino Linotype" w:hAnsi="Palatino Linotype"/>
          <w:i/>
          <w:noProof/>
        </w:rPr>
        <w:t>Muraqi Al-Falah</w:t>
      </w:r>
      <w:r w:rsidRPr="007E4B52">
        <w:rPr>
          <w:rFonts w:ascii="Palatino Linotype" w:hAnsi="Palatino Linotype"/>
          <w:noProof/>
        </w:rPr>
        <w:t>, ed. Dar al-Kutub Al-Alamiyyah (Beirut, 2004).</w:t>
      </w:r>
      <w:r w:rsidRPr="007E4B52">
        <w:rPr>
          <w:rFonts w:ascii="Palatino Linotype" w:hAnsi="Palatino Linotype"/>
        </w:rPr>
        <w:fldChar w:fldCharType="end"/>
      </w:r>
    </w:p>
  </w:footnote>
  <w:footnote w:id="18">
    <w:p w:rsidR="00860354" w:rsidRPr="007E4B52" w:rsidRDefault="0086035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1F5785" w:rsidRPr="007E4B52">
        <w:rPr>
          <w:rFonts w:ascii="Palatino Linotype" w:hAnsi="Palatino Linotype"/>
        </w:rPr>
        <w:instrText>ADDIN CSL_CITATION {"citationItems":[{"id":"ITEM-1","itemData":{"author":[{"dropping-particle":"","family":"Ubadah","given":"Anis","non-dropping-particle":"","parse-names":false,"suffix":""}],"id":"ITEM-1","issued":{"date-parts":[["1980"]]},"number-of-pages":"10","publisher":"Dar al-Fi&gt;kr al-Arabi","publisher-place":"Cairo","title":"Tarikh al-Fiqh al-Islami ‘Ahd al-Nubuwwah Wa al-Sahabah Wa al-Tabi’in","type":"book"},"uris":["http://www.mendeley.com/documents/?uuid=5297d918-d0ef-4d7e-9193-4cb10644d536"]}],"mendeley":{"formattedCitation":"Anis Ubadah, &lt;i&gt;Tarikh Al-Fiqh Al-Islami ‘Ahd Al-Nubuwwah Wa Al-Sahabah Wa Al-Tabi’In&lt;/i&gt; (Cairo: Dar al-Fi&gt;kr al-Arabi, 1980).","plainTextFormattedCitation":"Anis Ubadah, Tarikh Al-Fiqh Al-Islami ‘Ahd Al-Nubuwwah Wa Al-Sahabah Wa Al-Tabi’In (Cairo: Dar al-Fi&gt;kr al-Arabi, 1980).","previouslyFormattedCitation":"Anis Ubadah, &lt;i&gt;Tarikh Al-Fiqh Al-Islami ‘Ahd Al-Nubuwwah Wa Al-Sahabah Wa Al-Tabi’In&lt;/i&gt; (Cairo: Dar al-Fi&gt;kr al-Arabi, 1980)."},"properties":{"noteIndex":18},"schema":"https://github.com/citation-style-language/schema/raw/master/csl-citation.json"}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Anis Ubadah, </w:t>
      </w:r>
      <w:r w:rsidRPr="007E4B52">
        <w:rPr>
          <w:rFonts w:ascii="Palatino Linotype" w:hAnsi="Palatino Linotype"/>
          <w:i/>
          <w:noProof/>
        </w:rPr>
        <w:t>Tarikh Al-Fiqh Al-Islami ‘Ahd Al-Nubuwwah Wa Al-Sahabah Wa Al-Tabi’In</w:t>
      </w:r>
      <w:r w:rsidRPr="007E4B52">
        <w:rPr>
          <w:rFonts w:ascii="Palatino Linotype" w:hAnsi="Palatino Linotype"/>
          <w:noProof/>
        </w:rPr>
        <w:t xml:space="preserve"> (Cairo: Dar al-Fikr al-Arabi, 1980).</w:t>
      </w:r>
      <w:r w:rsidRPr="007E4B52">
        <w:rPr>
          <w:rFonts w:ascii="Palatino Linotype" w:hAnsi="Palatino Linotype"/>
        </w:rPr>
        <w:fldChar w:fldCharType="end"/>
      </w:r>
    </w:p>
  </w:footnote>
  <w:footnote w:id="19">
    <w:p w:rsidR="001F5785" w:rsidRPr="007E4B52" w:rsidRDefault="001F578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141175" w:rsidRPr="007E4B52">
        <w:rPr>
          <w:rFonts w:ascii="Palatino Linotype" w:hAnsi="Palatino Linotype"/>
        </w:rPr>
        <w:instrText>ADDIN CSL_CITATION {"citationItems":[{"id":"ITEM-1","itemData":{"author":[{"dropping-particle":"","family":"Djamil","given":"Fathurrahman","non-dropping-particle":"","parse-names":false,"suffix":""}],"id":"ITEM-1","issued":{"date-parts":[["1995"]]},"number-of-pages":"19","publisher":"Logos Wacana Ilmu","publisher-place":"Jakarta","title":"Metode Ijtihad Majlis Tarjih Muhammadiyah","type":"book"},"uris":["http://www.mendeley.com/documents/?uuid=2c7f4447-89ee-4929-b52f-420faa5adfad"]}],"mendeley":{"formattedCitation":"Fathurrahman Djamil, &lt;i&gt;Metode Ijtihad Majlis Tarjih Muhammadiyah&lt;/i&gt; (Jakarta: Logos Wacana Ilmu, 1995).","plainTextFormattedCitation":"Fathurrahman Djamil, Metode Ijtihad Majlis Tarjih Muhammadiyah (Jakarta: Logos Wacana Ilmu, 1995).","previouslyFormattedCitation":"Fathurrahman Djamil, &lt;i&gt;Metode Ijtihad Majlis Tarjih Muhammadiyah&lt;/i&gt; (Jakarta: Logos Wacana Ilmu, 1995)."},"properties":{"noteIndex":19},"schema":"https://github.com/citation-style-language/schema/raw/master/csl-citation.json"}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Fathurrahman Djamil, </w:t>
      </w:r>
      <w:r w:rsidRPr="007E4B52">
        <w:rPr>
          <w:rFonts w:ascii="Palatino Linotype" w:hAnsi="Palatino Linotype"/>
          <w:i/>
          <w:noProof/>
        </w:rPr>
        <w:t>Metode Ijtihad Majlis Tarjih Muhammadiyah</w:t>
      </w:r>
      <w:r w:rsidRPr="007E4B52">
        <w:rPr>
          <w:rFonts w:ascii="Palatino Linotype" w:hAnsi="Palatino Linotype"/>
          <w:noProof/>
        </w:rPr>
        <w:t xml:space="preserve"> (Jakarta: Logos Wacana Ilmu, 1995).</w:t>
      </w:r>
      <w:r w:rsidRPr="007E4B52">
        <w:rPr>
          <w:rFonts w:ascii="Palatino Linotype" w:hAnsi="Palatino Linotype"/>
        </w:rPr>
        <w:fldChar w:fldCharType="end"/>
      </w:r>
    </w:p>
  </w:footnote>
  <w:footnote w:id="20">
    <w:p w:rsidR="00B41F4B" w:rsidRPr="007E4B52" w:rsidRDefault="00B41F4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E641D" w:rsidRPr="007E4B52">
        <w:rPr>
          <w:rFonts w:ascii="Palatino Linotype" w:hAnsi="Palatino Linotype"/>
        </w:rPr>
        <w:instrText>ADDIN CSL_CITATION {"citationItems":[{"id":"ITEM-1","itemData":{"author":[{"dropping-particle":"","family":"Al-Khail","given":"Sulaiman bin Abdullah bin Hamud Aba","non-dropping-particle":"","parse-names":false,"suffix":""}],"id":"ITEM-1","issued":{"date-parts":[["1431"]]},"number-of-pages":"40","publisher":"Muassasah al-Risa&gt;lah","publisher-place":"Riyad","title":"Masadir al-Din al-Islami Wa Abraz Mahasinuh Wa Mazayah","type":"book"},"uris":["http://www.mendeley.com/documents/?uuid=8cceca9d-0597-420a-9b8c-64334f069352"]}],"mendeley":{"formattedCitation":"Sulaiman bin Abdullah bin Hamud Aba Al-Khail, &lt;i&gt;Masadir Al-Din Al-Islami Wa Abraz Mahasinuh Wa Mazayah&lt;/i&gt; (Riyad: Muassasah al-Risa&gt;lah, 1431).","plainTextFormattedCitation":"Sulaiman bin Abdullah bin Hamud Aba Al-Khail, Masadir Al-Din Al-Islami Wa Abraz Mahasinuh Wa Mazayah (Riyad: Muassasah al-Risa&gt;lah, 1431).","previouslyFormattedCitation":"Sulaiman bin Abdullah bin Hamud Aba Al-Khail, &lt;i&gt;Masadir Al-Din Al-Islami Wa Abraz Mahasinuh Wa Mazayah&lt;/i&gt; (Riyad: Muassasah al-Risa&gt;lah, 1431)."},"properties":{"noteIndex":20},"schema":"https://github.com/citation-style-language/schema/raw/master/csl-citation.json"}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Sulaiman bin Abdullah bin Hamud Aba Al-Khail, </w:t>
      </w:r>
      <w:r w:rsidRPr="007E4B52">
        <w:rPr>
          <w:rFonts w:ascii="Palatino Linotype" w:hAnsi="Palatino Linotype"/>
          <w:i/>
          <w:noProof/>
        </w:rPr>
        <w:t>Masadir Al-Din Al-Islami Wa Abraz Mahasinuh Wa Mazayah</w:t>
      </w:r>
      <w:r w:rsidRPr="007E4B52">
        <w:rPr>
          <w:rFonts w:ascii="Palatino Linotype" w:hAnsi="Palatino Linotype"/>
          <w:noProof/>
        </w:rPr>
        <w:t xml:space="preserve"> (Riyad: Muassasah al-Risalah, 1431).</w:t>
      </w:r>
      <w:r w:rsidRPr="007E4B52">
        <w:rPr>
          <w:rFonts w:ascii="Palatino Linotype" w:hAnsi="Palatino Linotype"/>
        </w:rPr>
        <w:fldChar w:fldCharType="end"/>
      </w:r>
    </w:p>
  </w:footnote>
  <w:footnote w:id="21">
    <w:p w:rsidR="00B41F4B" w:rsidRPr="007E4B52" w:rsidRDefault="00B41F4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E641D" w:rsidRPr="007E4B52">
        <w:rPr>
          <w:rFonts w:ascii="Palatino Linotype" w:hAnsi="Palatino Linotype"/>
        </w:rPr>
        <w:instrText>ADDIN CSL_CITATION {"citationItems":[{"id":"ITEM-1","itemData":{"author":[{"dropping-particle":"","family":"Al-Syaukānī","given":"uhammad `Ali ibn Muhammad","non-dropping-particle":"","parse-names":false,"suffix":""}],"id":"ITEM-1","issued":{"date-parts":[["1994"]]},"number-of-pages":"370","publisher":"Dār al-Kutub al-`Ilmiyyah","publisher-place":"Beirut","title":"Irsyād al-Fukhūl Ilā Tahqīq al-Haqq Min `Ilm al-Uşūl,","type":"book"},"uris":["http://www.mendeley.com/documents/?uuid=6357eb77-9489-4a1e-a570-fa39e8f47cdf"]}],"mendeley":{"formattedCitation":"uhammad `Ali ibn Muhammad Al-Syaukānī, &lt;i&gt;Irsyād Al-Fukhūl Ilā Tahqīq Al-Haqq Min `Ilm Al-Uşūl,&lt;/i&gt; (Beirut: Dār al-Kutub al-`Ilmiyyah, 1994).","plainTextFormattedCitation":"uhammad `Ali ibn Muhammad Al-Syaukānī, Irsyād Al-Fukhūl Ilā Tahqīq Al-Haqq Min `Ilm Al-Uşūl, (Beirut: Dār al-Kutub al-`Ilmiyyah, 1994).","previouslyFormattedCitation":"uhammad `Ali ibn Muhammad Al-Syaukānī, &lt;i&gt;Irsyād Al-Fukhūl Ilā Tahqīq Al-Haqq Min `Ilm Al-Uşūl,&lt;/i&gt; (Beirut: Dār al-Kutub al-`Ilmiyyah, 1994)."},"properties":{"noteIndex":21},"schema":"https://github.com/citation-style-language/schema/raw/master/csl-citation.json"}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uhammad `Ali ibn Muhammad Al-Syaukānī, </w:t>
      </w:r>
      <w:r w:rsidRPr="007E4B52">
        <w:rPr>
          <w:rFonts w:ascii="Palatino Linotype" w:hAnsi="Palatino Linotype"/>
          <w:i/>
          <w:noProof/>
        </w:rPr>
        <w:t>Irsyād Al-Fukhūl Ilā Tahqīq Al-Haqq Min `Ilm Al-Uşūl,</w:t>
      </w:r>
      <w:r w:rsidRPr="007E4B52">
        <w:rPr>
          <w:rFonts w:ascii="Palatino Linotype" w:hAnsi="Palatino Linotype"/>
          <w:noProof/>
        </w:rPr>
        <w:t xml:space="preserve"> (Beirut: Dār al-Kutub al-`Ilmiyyah, 1994).</w:t>
      </w:r>
      <w:r w:rsidRPr="007E4B52">
        <w:rPr>
          <w:rFonts w:ascii="Palatino Linotype" w:hAnsi="Palatino Linotype"/>
        </w:rPr>
        <w:fldChar w:fldCharType="end"/>
      </w:r>
    </w:p>
  </w:footnote>
  <w:footnote w:id="22">
    <w:p w:rsidR="00141175" w:rsidRPr="007E4B52" w:rsidRDefault="0014117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F857FA">
        <w:rPr>
          <w:rFonts w:ascii="Palatino Linotype" w:hAnsi="Palatino Linotype"/>
          <w:i/>
          <w:iCs/>
        </w:rPr>
        <w:t xml:space="preserve"> </w:t>
      </w:r>
      <w:r w:rsidRPr="00F857FA">
        <w:rPr>
          <w:rFonts w:ascii="Palatino Linotype" w:hAnsi="Palatino Linotype"/>
          <w:i/>
          <w:iCs/>
        </w:rPr>
        <w:fldChar w:fldCharType="begin" w:fldLock="1"/>
      </w:r>
      <w:r w:rsidR="002E641D" w:rsidRPr="00F857FA">
        <w:rPr>
          <w:rFonts w:ascii="Palatino Linotype" w:hAnsi="Palatino Linotype"/>
          <w:i/>
          <w:iCs/>
        </w:rPr>
        <w:instrText>ADDIN CSL_CITATION {"citationItems":[{"id":"ITEM-1","itemData":{"author":[{"dropping-particle":"","family":"Al-Syaukānī","given":"uhammad `Ali ibn Muhammad","non-dropping-particle":"","parse-names":false,"suffix":""}],"id":"ITEM-1","issued":{"date-parts":[["1994"]]},"number-of-pages":"370","publisher":"Dār al-Kutub al-`Ilmiyyah","publisher-place":"Beirut","title":"Irsyād al-Fukhūl Ilā Tahqīq al-Haqq Min `Ilm al-Uşūl,","type":"book"},"uris":["http://www.mendeley.com/documents/?uuid=6357eb77-9489-4a1e-a570-fa39e8f47cdf"]}],"mendeley":{"formattedCitation":"Ibid.","plainTextFormattedCitation":"Ibid.","previouslyFormattedCitation":"Ibid."},"properties":{"noteIndex":22},"schema":"https://github.com/citation-style-language/schema/raw/master/csl-citation.json"}</w:instrText>
      </w:r>
      <w:r w:rsidRPr="00F857FA">
        <w:rPr>
          <w:rFonts w:ascii="Palatino Linotype" w:hAnsi="Palatino Linotype"/>
          <w:i/>
          <w:iCs/>
        </w:rPr>
        <w:fldChar w:fldCharType="separate"/>
      </w:r>
      <w:r w:rsidR="00B41F4B" w:rsidRPr="00F857FA">
        <w:rPr>
          <w:rFonts w:ascii="Palatino Linotype" w:hAnsi="Palatino Linotype"/>
          <w:i/>
          <w:iCs/>
          <w:noProof/>
        </w:rPr>
        <w:t>Ibid.</w:t>
      </w:r>
      <w:r w:rsidRPr="00F857FA">
        <w:rPr>
          <w:rFonts w:ascii="Palatino Linotype" w:hAnsi="Palatino Linotype"/>
          <w:i/>
          <w:iCs/>
        </w:rPr>
        <w:fldChar w:fldCharType="end"/>
      </w:r>
    </w:p>
  </w:footnote>
  <w:footnote w:id="23">
    <w:p w:rsidR="00B41F4B" w:rsidRPr="007E4B52" w:rsidRDefault="00B41F4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E641D" w:rsidRPr="007E4B52">
        <w:rPr>
          <w:rFonts w:ascii="Palatino Linotype" w:hAnsi="Palatino Linotype"/>
        </w:rPr>
        <w:instrText>ADDIN CSL_CITATION {"citationItems":[{"id":"ITEM-1","itemData":{"author":[{"dropping-particle":"","family":"Abdul Wahab Khalaf","given":"","non-dropping-particle":"","parse-names":false,"suffix":""}],"id":"ITEM-1","issued":{"date-parts":[["1947"]]},"number-of-pages":"89","publisher":"Maktabah Da’wah Islamiyah","publisher-place":"Cairo","title":"‘Ilmu Ushu&gt;l al-Fiqh","type":"book"},"uris":["http://www.mendeley.com/documents/?uuid=d80c043a-566b-4c8a-a963-82b0613fb3f5"]}],"mendeley":{"formattedCitation":"Abdul Wahab Khalaf, &lt;i&gt;‘Ilmu Ushu&gt;l Al-Fiqh&lt;/i&gt; (Cairo: Maktabah Da’wah Islamiyah, 1947).","manualFormatting":"Abdul Wahab Khalaf, ‘Ilmu Ushu&gt;l Al-Fiqh (Cairo: Maktabah Da’wah Islamiyah, 1947).","plainTextFormattedCitation":"Abdul Wahab Khalaf, ‘Ilmu Ushu&gt;l Al-Fiqh&lt;/i&gt; (Cairo: Maktabah Da’wah Islamiyah, 1947).","previouslyFormattedCitation":"Abdul Wahab Khalaf, &lt;i&gt;‘Ilmu Ushu&gt;l Al-Fiqh&lt;/i&gt; (Cairo: Maktabah Da’wah Islamiyah, 1947)."},"properties":{"noteIndex":23},"schema":"https://github.com/citation-style-language/schema/raw/master/csl-citation.json"}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Abdul Wahab Khalaf, </w:t>
      </w:r>
      <w:r w:rsidRPr="007E4B52">
        <w:rPr>
          <w:rFonts w:ascii="Palatino Linotype" w:hAnsi="Palatino Linotype"/>
          <w:i/>
          <w:noProof/>
        </w:rPr>
        <w:t>‘Ilmu Ushul Al-Fiqh</w:t>
      </w:r>
      <w:r w:rsidRPr="007E4B52">
        <w:rPr>
          <w:rFonts w:ascii="Palatino Linotype" w:hAnsi="Palatino Linotype"/>
          <w:noProof/>
        </w:rPr>
        <w:t xml:space="preserve"> (Cairo: Maktabah Da’wah Islamiyah, 1947).</w:t>
      </w:r>
      <w:r w:rsidRPr="007E4B52">
        <w:rPr>
          <w:rFonts w:ascii="Palatino Linotype" w:hAnsi="Palatino Linotype"/>
        </w:rPr>
        <w:fldChar w:fldCharType="end"/>
      </w:r>
    </w:p>
  </w:footnote>
  <w:footnote w:id="24">
    <w:p w:rsidR="002E641D" w:rsidRPr="007E4B52" w:rsidRDefault="002E641D"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{"citationItems":[{"id":"ITEM-1","itemData":{"author":[{"dropping-particle":"","family":"Al-Khatib","given":"Muhammad Ajjaj","non-dropping-particle":"","parse-names":false,"suffix":""}],"id":"ITEM-1","issued":{"date-parts":[["1989"]]},"number-of-pages":"19","publisher":"Dar al-Fikr al-Arabi","publisher-place":"Beirut","title":"Ushul al-Hadis Ulumuhu Wa Mustalahahu","type":"book"},"uris":["http://www.mendeley.com/documents/?uuid=afa8812d-ab18-43a6-a3bc-046ad54a0fd5"]}],"mendeley":{"formattedCitation":"Muhammad Ajjaj Al-Khatib, &lt;i&gt;Ushul Al-Hadis Ulumuhu Wa Mustalahahu&lt;/i&gt; (Beirut: Dar al-Fikr al-Arabi, 1989).","plainTextFormattedCitation":"Muhammad Ajjaj Al-Khatib, Ushul Al-Hadis Ulumuhu Wa Mustalahahu (Beirut: Dar al-Fikr al-Arabi, 1989).","previouslyFormattedCitation":"Muhammad Ajjaj Al-Khatib, &lt;i&gt;Ushul Al-Hadis Ulumuhu Wa Mustalahahu&lt;/i&gt; (Beirut: Dar al-Fikr al-Arabi, 1989)."},"properties":{"noteIndex":24},"schema":"https://github.com/citation-style-language/schema/raw/master/csl-citation.json"}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Ajjaj Al-Khatib, </w:t>
      </w:r>
      <w:r w:rsidRPr="007E4B52">
        <w:rPr>
          <w:rFonts w:ascii="Palatino Linotype" w:hAnsi="Palatino Linotype"/>
          <w:i/>
          <w:noProof/>
        </w:rPr>
        <w:t>Ushul Al-Hadis Ulumuhu Wa Mustalahahu</w:t>
      </w:r>
      <w:r w:rsidRPr="007E4B52">
        <w:rPr>
          <w:rFonts w:ascii="Palatino Linotype" w:hAnsi="Palatino Linotype"/>
          <w:noProof/>
        </w:rPr>
        <w:t xml:space="preserve"> (Beirut: Dar al-Fikr al-Arabi, 1989).</w:t>
      </w:r>
      <w:r w:rsidRPr="007E4B52">
        <w:rPr>
          <w:rFonts w:ascii="Palatino Linotype" w:hAnsi="Palatino Linotype"/>
        </w:rPr>
        <w:fldChar w:fldCharType="end"/>
      </w:r>
    </w:p>
  </w:footnote>
  <w:footnote w:id="25">
    <w:p w:rsidR="002E641D" w:rsidRPr="007E4B52" w:rsidRDefault="002E641D"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proofErr w:type="gramStart"/>
      <w:r w:rsidRPr="00540890">
        <w:rPr>
          <w:rFonts w:ascii="Palatino Linotype" w:hAnsi="Palatino Linotype"/>
          <w:i/>
          <w:iCs/>
        </w:rPr>
        <w:t>Mutlak</w:t>
      </w:r>
      <w:r w:rsidRPr="007E4B52">
        <w:rPr>
          <w:rFonts w:ascii="Palatino Linotype" w:hAnsi="Palatino Linotype"/>
        </w:rPr>
        <w:t xml:space="preserve"> merupakan kata atau kalimat yang menunjukan satu atau beberapa objek secara bebas tanpa batasan.</w:t>
      </w:r>
      <w:proofErr w:type="gramEnd"/>
      <w:r w:rsidRPr="007E4B52">
        <w:rPr>
          <w:rFonts w:ascii="Palatino Linotype" w:hAnsi="Palatino Linotype"/>
        </w:rPr>
        <w:t xml:space="preserve"> Lihat </w:t>
      </w:r>
      <w:r w:rsidRPr="007E4B52">
        <w:rPr>
          <w:rFonts w:ascii="Palatino Linotype" w:hAnsi="Palatino Linotype"/>
        </w:rPr>
        <w:fldChar w:fldCharType="begin" w:fldLock="1"/>
      </w:r>
      <w:r w:rsidR="00C77922" w:rsidRPr="007E4B52">
        <w:rPr>
          <w:rFonts w:ascii="Palatino Linotype" w:hAnsi="Palatino Linotype"/>
        </w:rPr>
        <w:instrText>ADDIN CSL_CITATION {"citationItems":[{"id":"ITEM-1","itemData":{"author":[{"dropping-particle":"","family":"Al-Amidi","given":"Ali Muhammad","non-dropping-particle":"","parse-names":false,"suffix":""}],"id":"ITEM-1","issued":{"date-parts":[["2003"]]},"number-of-pages":"218","publisher":"Dar al-Shami’i Li al-Nasyri Wa al-Tauzi","publisher-place":"Riyad","title":"al-Ihkam Fi Ushuli al-Ahkam","type":"book"},"uris":["http://www.mendeley.com/documents/?uuid=5b656f28-9f81-4db4-b82d-50bb05dc1f73"]}],"mendeley":{"formattedCitation":"Ali Muhammad Al-Amidi, &lt;i&gt;Al-Ihkam Fi Ushuli Al-Ahkam&lt;/i&gt; (Riyad: Dar al-Shami’i Li al-Nasyri Wa al-Tauzi, 2003).","plainTextFormattedCitation":"Ali Muhammad Al-Amidi, Al-Ihkam Fi Ushuli Al-Ahkam (Riyad: Dar al-Shami’i Li al-Nasyri Wa al-Tauzi, 2003).","previouslyFormattedCitation":"Ali Muhammad Al-Amidi, &lt;i&gt;Al-Ihkam Fi Ushuli Al-Ahkam&lt;/i&gt; (Riyad: Dar al-Shami’i Li al-Nasyri Wa al-Tauzi, 2003)."},"properties":{"noteIndex":25},"schema":"https://github.com/citation-style-language/schema/raw/master/csl-citation.json"}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Ali Muhammad Al-Amidi, </w:t>
      </w:r>
      <w:r w:rsidRPr="007E4B52">
        <w:rPr>
          <w:rFonts w:ascii="Palatino Linotype" w:hAnsi="Palatino Linotype"/>
          <w:i/>
          <w:noProof/>
        </w:rPr>
        <w:t>Al-Ihkam Fi Ushuli Al-Ahkam</w:t>
      </w:r>
      <w:r w:rsidRPr="007E4B52">
        <w:rPr>
          <w:rFonts w:ascii="Palatino Linotype" w:hAnsi="Palatino Linotype"/>
          <w:noProof/>
        </w:rPr>
        <w:t xml:space="preserve"> (Riyad: Dar al-Shami’i Li al-Nasyri Wa al-Tauzi, 2003).</w:t>
      </w:r>
      <w:r w:rsidRPr="007E4B52">
        <w:rPr>
          <w:rFonts w:ascii="Palatino Linotype" w:hAnsi="Palatino Linotype"/>
        </w:rPr>
        <w:fldChar w:fldCharType="end"/>
      </w:r>
      <w:r w:rsidRPr="007E4B52">
        <w:rPr>
          <w:rFonts w:ascii="Palatino Linotype" w:hAnsi="Palatino Linotype"/>
        </w:rPr>
        <w:t xml:space="preserve"> Sebagai contoh kalimat wasiat yang terdapat pada QS al-Nisa ayat 11, bahwasannya pembolehan wasiat yang terdapat pada ayat tersebut masih bersifat mutlak, tanpa batasan, maka sunah sebagai muqayid yang membatasi jumlah pembolehan wasiat hanya sepertiga dan sepertiga itu dianggap banyak. </w:t>
      </w:r>
      <w:r w:rsidR="00C77922" w:rsidRPr="007E4B52">
        <w:rPr>
          <w:rFonts w:ascii="Palatino Linotype" w:hAnsi="Palatino Linotype"/>
        </w:rPr>
        <w:t xml:space="preserve">Lihat juga </w:t>
      </w:r>
      <w:r w:rsidR="00C77922" w:rsidRPr="007E4B52">
        <w:rPr>
          <w:rFonts w:ascii="Palatino Linotype" w:hAnsi="Palatino Linotype"/>
        </w:rPr>
        <w:fldChar w:fldCharType="begin" w:fldLock="1"/>
      </w:r>
      <w:r w:rsidR="00C77922" w:rsidRPr="007E4B52">
        <w:rPr>
          <w:rFonts w:ascii="Palatino Linotype" w:hAnsi="Palatino Linotype"/>
        </w:rPr>
        <w:instrText>ADDIN CSL_CITATION {"citationItems":[{"id":"ITEM-1","itemData":{"author":[{"dropping-particle":"","family":"Al-Sam’ani","given":"Abu al-Muzafar Mansur bin Muhammad bin Abdul Jabbar Ibnu Ahmad al-Maruzi","non-dropping-particle":"","parse-names":false,"suffix":""}],"id":"ITEM-1","issued":{"date-parts":[["1998"]]},"number-of-pages":"68","publisher":"Dar al-Kutub al-Alamiyah","publisher-place":"Beirut","title":"Qawati al-Adillah Fi al-Usul","type":"book"},"uris":["http://www.mendeley.com/documents/?uuid=f5312012-4772-435a-a558-eb1263614827"]}],"mendeley":{"formattedCitation":"Abu al-Muzafar Mansur bin Muhammad bin Abdul Jabbar Ibnu Ahmad al-Maruzi Al-Sam’ani, &lt;i&gt;Qawati Al-Adillah Fi Al-Usul&lt;/i&gt; (Beirut: Dar al-Kutub al-Alamiyah, 1998).","plainTextFormattedCitation":"Abu al-Muzafar Mansur bin Muhammad bin Abdul Jabbar Ibnu Ahmad al-Maruzi Al-Sam’ani, Qawati Al-Adillah Fi Al-Usul (Beirut: Dar al-Kutub al-Alamiyah, 1998).","previouslyFormattedCitation":"Abu al-Muzafar Mansur bin Muhammad bin Abdul Jabbar Ibnu Ahmad al-Maruzi Al-Sam’ani, &lt;i&gt;Qawati Al-Adillah Fi Al-Usul&lt;/i&gt; (Beirut: Dar al-Kutub al-Alamiyah, 1998)."},"properties":{"noteIndex":25},"schema":"https://github.com/citation-style-language/schema/raw/master/csl-citation.json"}</w:instrText>
      </w:r>
      <w:r w:rsidR="00C77922" w:rsidRPr="007E4B52">
        <w:rPr>
          <w:rFonts w:ascii="Palatino Linotype" w:hAnsi="Palatino Linotype"/>
        </w:rPr>
        <w:fldChar w:fldCharType="separate"/>
      </w:r>
      <w:r w:rsidR="00C77922" w:rsidRPr="007E4B52">
        <w:rPr>
          <w:rFonts w:ascii="Palatino Linotype" w:hAnsi="Palatino Linotype"/>
          <w:noProof/>
        </w:rPr>
        <w:t xml:space="preserve">Abu al-Muzafar Mansur bin Muhammad bin Abdul Jabbar Ibnu Ahmad al-Maruzi Al-Sam’ani, </w:t>
      </w:r>
      <w:r w:rsidR="00C77922" w:rsidRPr="007E4B52">
        <w:rPr>
          <w:rFonts w:ascii="Palatino Linotype" w:hAnsi="Palatino Linotype"/>
          <w:i/>
          <w:noProof/>
        </w:rPr>
        <w:t>Qawati Al-Adillah Fi Al-Usul</w:t>
      </w:r>
      <w:r w:rsidR="00C77922" w:rsidRPr="007E4B52">
        <w:rPr>
          <w:rFonts w:ascii="Palatino Linotype" w:hAnsi="Palatino Linotype"/>
          <w:noProof/>
        </w:rPr>
        <w:t xml:space="preserve"> (Beirut: Dar al-Kutub al-Alamiyah, 1998).</w:t>
      </w:r>
      <w:r w:rsidR="00C77922" w:rsidRPr="007E4B52">
        <w:rPr>
          <w:rFonts w:ascii="Palatino Linotype" w:hAnsi="Palatino Linotype"/>
        </w:rPr>
        <w:fldChar w:fldCharType="end"/>
      </w:r>
    </w:p>
  </w:footnote>
  <w:footnote w:id="26">
    <w:p w:rsidR="00C77922" w:rsidRPr="007E4B52" w:rsidRDefault="00C77922"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proofErr w:type="gramStart"/>
      <w:r w:rsidRPr="007E4B52">
        <w:rPr>
          <w:rFonts w:ascii="Palatino Linotype" w:hAnsi="Palatino Linotype"/>
        </w:rPr>
        <w:t>Segelintir dari pengikut Khawarij tidak mengakui al-sunnah sebagai sumber hukum Islam, yang kemudian pemahaman tersebut melahirkan aliran Inkar Sunnah.</w:t>
      </w:r>
      <w:proofErr w:type="gramEnd"/>
      <w:r w:rsidRPr="007E4B52">
        <w:rPr>
          <w:rFonts w:ascii="Palatino Linotype" w:hAnsi="Palatino Linotype"/>
        </w:rPr>
        <w:t xml:space="preserve"> Lihat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{"citationItems":[{"id":"ITEM-1","itemData":{"author":[{"dropping-particle":"","family":"Nasrun Rusli","given":"","non-dropping-particle":"","parse-names":false,"suffix":""}],"id":"ITEM-1","issued":{"date-parts":[["1999"]]},"number-of-pages":"29","publisher":"Logos Wacana Ilmu","publisher-place":"Jakarta","title":"Ijtihad al-Syaukani","type":"book"},"uris":["http://www.mendeley.com/documents/?uuid=cbcbd1d7-3c4b-4fa9-bf54-e3c7cea3aed6"]}],"mendeley":{"formattedCitation":"Nasrun Rusli, &lt;i&gt;Ijtihad Al-Syaukani&lt;/i&gt; (Jakarta: Logos Wacana Ilmu, 1999).","plainTextFormattedCitation":"Nasrun Rusli, Ijtihad Al-Syaukani (Jakarta: Logos Wacana Ilmu, 1999).","previouslyFormattedCitation":"Nasrun Rusli, &lt;i&gt;Ijtihad Al-Syaukani&lt;/i&gt; (Jakarta: Logos Wacana Ilmu, 1999)."},"properties":{"noteIndex":26},"schema":"https://github.com/citation-style-language/schema/raw/master/csl-citation.json"}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Nasrun Rusli, </w:t>
      </w:r>
      <w:r w:rsidRPr="007E4B52">
        <w:rPr>
          <w:rFonts w:ascii="Palatino Linotype" w:hAnsi="Palatino Linotype"/>
          <w:i/>
          <w:noProof/>
        </w:rPr>
        <w:t>Ijtihad Al-Syaukani</w:t>
      </w:r>
      <w:r w:rsidRPr="007E4B52">
        <w:rPr>
          <w:rFonts w:ascii="Palatino Linotype" w:hAnsi="Palatino Linotype"/>
          <w:noProof/>
        </w:rPr>
        <w:t xml:space="preserve"> (Jakarta: Logos Wacana Ilmu, 1999).</w:t>
      </w:r>
      <w:r w:rsidRPr="007E4B52">
        <w:rPr>
          <w:rFonts w:ascii="Palatino Linotype" w:hAnsi="Palatino Linotype"/>
        </w:rPr>
        <w:fldChar w:fldCharType="end"/>
      </w:r>
    </w:p>
  </w:footnote>
  <w:footnote w:id="27">
    <w:p w:rsidR="00C77922" w:rsidRPr="007E4B52" w:rsidRDefault="00C77922"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{"citationItems":[{"id":"ITEM-1","itemData":{"author":[{"dropping-particle":"","family":"Al-Syaukānī","given":"uhammad `Ali ibn Muhammad","non-dropping-particle":"","parse-names":false,"suffix":""}],"id":"ITEM-1","issued":{"date-parts":[["1994"]]},"number-of-pages":"370","publisher":"Dār al-Kutub al-`Ilmiyyah","publisher-place":"Beirut","title":"Irsyād al-Fukhūl Ilā Tahqīq al-Haqq Min `Ilm al-Uşūl,","type":"book"},"uris":["http://www.mendeley.com/documents/?uuid=6357eb77-9489-4a1e-a570-fa39e8f47cdf"]}],"mendeley":{"formattedCitation":"Al-Syaukānī, &lt;i&gt;Irsyād Al-Fukhūl Ilā Tahqīq Al-Haqq Min `Ilm Al-Uşūl,&lt;/i&gt;.","plainTextFormattedCitation":"Al-Syaukānī, Irsyād Al-Fukhūl Ilā Tahqīq Al-Haqq Min `Ilm Al-Uşūl,.","previouslyFormattedCitation":"Al-Syaukānī, &lt;i&gt;Irsyād Al-Fukhūl Ilā Tahqīq Al-Haqq Min `Ilm Al-Uşūl,&lt;/i&gt;."},"properties":{"noteIndex":27},"schema":"https://github.com/citation-style-language/schema/raw/master/csl-citation.json"}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Al-Syaukānī, </w:t>
      </w:r>
      <w:r w:rsidRPr="007E4B52">
        <w:rPr>
          <w:rFonts w:ascii="Palatino Linotype" w:hAnsi="Palatino Linotype"/>
          <w:i/>
          <w:noProof/>
        </w:rPr>
        <w:t>Irsyād Al-Fukhūl Ilā Tahqīq Al-Haqq Min `Ilm Al-Uşūl,</w:t>
      </w:r>
      <w:r w:rsidRPr="007E4B52">
        <w:rPr>
          <w:rFonts w:ascii="Palatino Linotype" w:hAnsi="Palatino Linotype"/>
          <w:noProof/>
        </w:rPr>
        <w:t>.</w:t>
      </w:r>
      <w:r w:rsidRPr="007E4B52">
        <w:rPr>
          <w:rFonts w:ascii="Palatino Linotype" w:hAnsi="Palatino Linotype"/>
        </w:rPr>
        <w:fldChar w:fldCharType="end"/>
      </w:r>
    </w:p>
  </w:footnote>
  <w:footnote w:id="28">
    <w:p w:rsidR="00C77922" w:rsidRPr="007E4B52" w:rsidRDefault="00C77922"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{"citationItems":[{"id":"ITEM-1","itemData":{"author":[{"dropping-particle":"","family":"Abdul Wahab Khalaf","given":"","non-dropping-particle":"","parse-names":false,"suffix":""}],"id":"ITEM-1","issued":{"date-parts":[["1947"]]},"number-of-pages":"89","publisher":"Maktabah Da’wah Islamiyah","publisher-place":"Cairo","title":"‘Ilmu Ushu&gt;l al-Fiqh","type":"book"},"uris":["http://www.mendeley.com/documents/?uuid=d80c043a-566b-4c8a-a963-82b0613fb3f5"]}],"mendeley":{"formattedCitation":"Abdul Wahab Khalaf, &lt;i&gt;‘Ilmu Ushu&gt;l Al-Fiqh&lt;/i&gt;.","manualFormatting":"Abdul Wahab Khalaf, ‘Ilmu Ushu&gt;l Al-Fiqh.","plainTextFormattedCitation":"Abdul Wahab Khalaf, ‘Ilmu Ushu&gt;l Al-Fiqh&lt;/i&gt;.","previouslyFormattedCitation":"Abdul Wahab Khalaf, &lt;i&gt;‘Ilmu Ushu&gt;l Al-Fiqh&lt;/i&gt;."},"properties":{"noteIndex":28},"schema":"https://github.com/citation-style-language/schema/raw/master/csl-citation.json"}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Abdul Wahab Khalaf, </w:t>
      </w:r>
      <w:r w:rsidRPr="007E4B52">
        <w:rPr>
          <w:rFonts w:ascii="Palatino Linotype" w:hAnsi="Palatino Linotype"/>
          <w:i/>
          <w:noProof/>
        </w:rPr>
        <w:t>‘Ilmu Ushul Al-Fiqh</w:t>
      </w:r>
      <w:r w:rsidRPr="007E4B52">
        <w:rPr>
          <w:rFonts w:ascii="Palatino Linotype" w:hAnsi="Palatino Linotype"/>
          <w:noProof/>
        </w:rPr>
        <w:t>.</w:t>
      </w:r>
      <w:r w:rsidRPr="007E4B52">
        <w:rPr>
          <w:rFonts w:ascii="Palatino Linotype" w:hAnsi="Palatino Linotype"/>
        </w:rPr>
        <w:fldChar w:fldCharType="end"/>
      </w:r>
    </w:p>
  </w:footnote>
  <w:footnote w:id="29">
    <w:p w:rsidR="00C77922" w:rsidRPr="007E4B52" w:rsidRDefault="00C77922"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{"citationItems":[{"id":"ITEM-1","itemData":{"author":[{"dropping-particle":"","family":"Zahrah","given":"Muhammad Abu","non-dropping-particle":"","parse-names":false,"suffix":""}],"id":"ITEM-1","issued":{"date-parts":[["1417"]]},"number-of-pages":"287","publisher":"Dar al-Fikr al-Arabi","publisher-place":"Cairo","title":"Usul al-Fiqh","type":"book"},"uris":["http://www.mendeley.com/documents/?uuid=48e60313-e0c1-4ce3-a1d3-07096e6d8fc3"]}],"mendeley":{"formattedCitation":"Muhammad Abu Zahrah, &lt;i&gt;Usul Al-Fiqh&lt;/i&gt; (Cairo: Dar al-Fikr al-Arabi, 1417).","plainTextFormattedCitation":"Muhammad Abu Zahrah, Usul Al-Fiqh (Cairo: Dar al-Fikr al-Arabi, 1417).","previouslyFormattedCitation":"Muhammad Abu Zahrah, &lt;i&gt;Usul Al-Fiqh&lt;/i&gt; (Cairo: Dar al-Fikr al-Arabi, 1417)."},"properties":{"noteIndex":29},"schema":"https://github.com/citation-style-language/schema/raw/master/csl-citation.json"}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Abu Zahrah, </w:t>
      </w:r>
      <w:r w:rsidRPr="007E4B52">
        <w:rPr>
          <w:rFonts w:ascii="Palatino Linotype" w:hAnsi="Palatino Linotype"/>
          <w:i/>
          <w:noProof/>
        </w:rPr>
        <w:t>Usul Al-Fiqh</w:t>
      </w:r>
      <w:r w:rsidRPr="007E4B52">
        <w:rPr>
          <w:rFonts w:ascii="Palatino Linotype" w:hAnsi="Palatino Linotype"/>
          <w:noProof/>
        </w:rPr>
        <w:t xml:space="preserve"> (Cairo: Dar al-Fikr al-Arabi, 1417).</w:t>
      </w:r>
      <w:r w:rsidRPr="007E4B52">
        <w:rPr>
          <w:rFonts w:ascii="Palatino Linotype" w:hAnsi="Palatino Linotype"/>
        </w:rPr>
        <w:fldChar w:fldCharType="end"/>
      </w:r>
    </w:p>
  </w:footnote>
  <w:footnote w:id="30">
    <w:p w:rsidR="00C77922" w:rsidRPr="007E4B52" w:rsidRDefault="00C77922"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DA6C11" w:rsidRPr="007E4B52">
        <w:rPr>
          <w:rFonts w:ascii="Palatino Linotype" w:hAnsi="Palatino Linotype"/>
        </w:rPr>
        <w:instrText>ADDIN CSL_CITATION {"citationItems":[{"id":"ITEM-1","itemData":{"author":[{"dropping-particle":"","family":"Muhammad al-Khudurī Bek","given":"","non-dropping-particle":"","parse-names":false,"suffix":""}],"id":"ITEM-1","issued":{"date-parts":[["1988"]]},"number-of-pages":"285","publisher":"Dar al-Fikr al-Arabi","publisher-place":"Beirut","title":"Ushul al-Fiqhi","type":"book"},"uris":["http://www.mendeley.com/documents/?uuid=9a976fa0-3a6d-4b6e-b1a0-5af0e40bbef6"]}],"mendeley":{"formattedCitation":"Muhammad al-Khudurī Bek, &lt;i&gt;Ushul Al-Fiqhi&lt;/i&gt; (Beirut: Dar al-Fikr al-Arabi, 1988).","plainTextFormattedCitation":"Muhammad al-Khudurī Bek, Ushul Al-Fiqhi (Beirut: Dar al-Fikr al-Arabi, 1988).","previouslyFormattedCitation":"Muhammad al-Khudurī Bek, &lt;i&gt;Ushul Al-Fiqhi&lt;/i&gt; (Beirut: Dar al-Fikr al-Arabi, 1988)."},"properties":{"noteIndex":30},"schema":"https://github.com/citation-style-language/schema/raw/master/csl-citation.json"}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al-Khudurī Bek, </w:t>
      </w:r>
      <w:r w:rsidRPr="007E4B52">
        <w:rPr>
          <w:rFonts w:ascii="Palatino Linotype" w:hAnsi="Palatino Linotype"/>
          <w:i/>
          <w:noProof/>
        </w:rPr>
        <w:t>Ushul Al-Fiqhi</w:t>
      </w:r>
      <w:r w:rsidRPr="007E4B52">
        <w:rPr>
          <w:rFonts w:ascii="Palatino Linotype" w:hAnsi="Palatino Linotype"/>
          <w:noProof/>
        </w:rPr>
        <w:t xml:space="preserve"> (Beirut: Dar al-Fikr al-Arabi, 1988).</w:t>
      </w:r>
      <w:r w:rsidRPr="007E4B52">
        <w:rPr>
          <w:rFonts w:ascii="Palatino Linotype" w:hAnsi="Palatino Linotype"/>
        </w:rPr>
        <w:fldChar w:fldCharType="end"/>
      </w:r>
    </w:p>
  </w:footnote>
  <w:footnote w:id="31">
    <w:p w:rsidR="00DA6C11" w:rsidRPr="007E4B52" w:rsidRDefault="00DA6C11"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9B0CE0" w:rsidRPr="007E4B52">
        <w:rPr>
          <w:rFonts w:ascii="Palatino Linotype" w:hAnsi="Palatino Linotype"/>
        </w:rPr>
        <w:instrText>ADDIN CSL_CITATION {"citationItems":[{"id":"ITEM-1","itemData":{"author":[{"dropping-particle":"","family":"Nasrun Rusli","given":"","non-dropping-particle":"","parse-names":false,"suffix":""}],"id":"ITEM-1","issued":{"date-parts":[["1999"]]},"number-of-pages":"29","publisher":"Logos Wacana Ilmu","publisher-place":"Jakarta","title":"Ijtihad al-Syaukani","type":"book"},"uris":["http://www.mendeley.com/documents/?uuid=cbcbd1d7-3c4b-4fa9-bf54-e3c7cea3aed6"]}],"mendeley":{"formattedCitation":"Nasrun Rusli, &lt;i&gt;Ijtihad Al-Syaukani&lt;/i&gt;.","plainTextFormattedCitation":"Nasrun Rusli, Ijtihad Al-Syaukani.","previouslyFormattedCitation":"Nasrun Rusli, &lt;i&gt;Ijtihad Al-Syaukani&lt;/i&gt;."},"properties":{"noteIndex":31},"schema":"https://github.com/citation-style-language/schema/raw/master/csl-citation.json"}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Nasrun Rusli, </w:t>
      </w:r>
      <w:r w:rsidRPr="007E4B52">
        <w:rPr>
          <w:rFonts w:ascii="Palatino Linotype" w:hAnsi="Palatino Linotype"/>
          <w:i/>
          <w:noProof/>
        </w:rPr>
        <w:t>Ijtihad Al-Syaukani</w:t>
      </w:r>
      <w:r w:rsidRPr="007E4B52">
        <w:rPr>
          <w:rFonts w:ascii="Palatino Linotype" w:hAnsi="Palatino Linotype"/>
          <w:noProof/>
        </w:rPr>
        <w:t>.</w:t>
      </w:r>
      <w:r w:rsidRPr="007E4B52">
        <w:rPr>
          <w:rFonts w:ascii="Palatino Linotype" w:hAnsi="Palatino Linotype"/>
        </w:rPr>
        <w:fldChar w:fldCharType="end"/>
      </w:r>
    </w:p>
  </w:footnote>
  <w:footnote w:id="32">
    <w:p w:rsidR="009B0CE0" w:rsidRPr="007E4B52" w:rsidRDefault="009B0CE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{"citationItems":[{"id":"ITEM-1","itemData":{"author":[{"dropping-particle":"","family":"Al-Sāyis","given":"Muhammad `Ali","non-dropping-particle":"","parse-names":false,"suffix":""}],"id":"ITEM-1","issued":{"date-parts":[["1995"]]},"number-of-pages":"199","publisher":"Raja Grafindo Persada","publisher-place":"Jakarta","title":"Nasy’ah al-Fiqh al-Ijtihād wa Aţwāuh","type":"book"},"uris":["http://www.mendeley.com/documents/?uuid=32108a3b-cae6-403a-b7b0-06dcfa9442cf"]}],"mendeley":{"formattedCitation":"Muhammad `Ali Al-Sāyis, &lt;i&gt;Nasy’ah Al-Fiqh Al-Ijtihād Wa Aţwāuh&lt;/i&gt; (Jakarta: Raja Grafindo Persada, 1995).","plainTextFormattedCitation":"Muhammad `Ali Al-Sāyis, Nasy’ah Al-Fiqh Al-Ijtihād Wa Aţwāuh (Jakarta: Raja Grafindo Persada, 1995).","previouslyFormattedCitation":"Muhammad `Ali Al-Sāyis, &lt;i&gt;Nasy’ah Al-Fiqh Al-Ijtihād Wa Aţwāuh&lt;/i&gt; (Jakarta: Raja Grafindo Persada, 1995)."},"properties":{"noteIndex":32},"schema":"https://github.com/citation-style-language/schema/raw/master/csl-citation.json"}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`Ali Al-Sāyis, </w:t>
      </w:r>
      <w:r w:rsidRPr="007E4B52">
        <w:rPr>
          <w:rFonts w:ascii="Palatino Linotype" w:hAnsi="Palatino Linotype"/>
          <w:i/>
          <w:noProof/>
        </w:rPr>
        <w:t>Nasy’ah Al-Fiqh Al-Ijtihād Wa Aţwāuh</w:t>
      </w:r>
      <w:r w:rsidRPr="007E4B52">
        <w:rPr>
          <w:rFonts w:ascii="Palatino Linotype" w:hAnsi="Palatino Linotype"/>
          <w:noProof/>
        </w:rPr>
        <w:t xml:space="preserve"> (Jakarta: Raja Grafindo Persada, 1995).</w:t>
      </w:r>
      <w:r w:rsidRPr="007E4B52">
        <w:rPr>
          <w:rFonts w:ascii="Palatino Linotype" w:hAnsi="Palatino Linotype"/>
        </w:rPr>
        <w:fldChar w:fldCharType="end"/>
      </w:r>
    </w:p>
  </w:footnote>
  <w:footnote w:id="33">
    <w:p w:rsidR="009B0CE0" w:rsidRPr="007E4B52" w:rsidRDefault="009B0CE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CB5234" w:rsidRPr="007E4B52">
        <w:rPr>
          <w:rFonts w:ascii="Palatino Linotype" w:hAnsi="Palatino Linotype"/>
        </w:rPr>
        <w:instrText>ADDIN CSL_CITATION {"citationItems":[{"id":"ITEM-1","itemData":{"author":[{"dropping-particle":"","family":"Ahmad bin al-Hasan bin Ali bin Musa al-Khusraujidi al-Khurasan","given":"Abu Bakr al-Baihaki","non-dropping-particle":"","parse-names":false,"suffix":""}],"id":"ITEM-1","issued":{"date-parts":[["1424"]]},"number-of-pages":"196","publisher":"Dar al-Kutub al-Alamiyah","publisher-place":"Beirut","title":"al-Sunan al-Kubra","type":"book"},"uris":["http://www.mendeley.com/documents/?uuid=52b130b6-1253-4719-84ea-eddfea29b90e"]}],"mendeley":{"formattedCitation":"Abu Bakr al-Baihaki Ahmad bin al-Hasan bin Ali bin Musa al-Khusraujidi al-Khurasan, &lt;i&gt;Al-Sunan Al-Kubra&lt;/i&gt; (Beirut: Dar al-Kutub al-Alamiyah, 1424).","plainTextFormattedCitation":"Abu Bakr al-Baihaki Ahmad bin al-Hasan bin Ali bin Musa al-Khusraujidi al-Khurasan, Al-Sunan Al-Kubra (Beirut: Dar al-Kutub al-Alamiyah, 1424).","previouslyFormattedCitation":"Abu Bakr al-Baihaki Ahmad bin al-Hasan bin Ali bin Musa al-Khusraujidi al-Khurasan, &lt;i&gt;Al-Sunan Al-Kubra&lt;/i&gt; (Beirut: Dar al-Kutub al-Alamiyah, 1424)."},"properties":{"noteIndex":33},"schema":"https://github.com/citation-style-language/schema/raw/master/csl-citation.json"}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Abu Bakr al-Baihaki Ahmad bin al-Hasan bin Ali bin Musa al-Khusraujidi al-Khurasan, </w:t>
      </w:r>
      <w:r w:rsidRPr="007E4B52">
        <w:rPr>
          <w:rFonts w:ascii="Palatino Linotype" w:hAnsi="Palatino Linotype"/>
          <w:i/>
          <w:noProof/>
        </w:rPr>
        <w:t>Al-Sunan Al-Kubra</w:t>
      </w:r>
      <w:r w:rsidRPr="007E4B52">
        <w:rPr>
          <w:rFonts w:ascii="Palatino Linotype" w:hAnsi="Palatino Linotype"/>
          <w:noProof/>
        </w:rPr>
        <w:t xml:space="preserve"> (Beirut: Dar al-Kutub al-Alamiyah, 1424).</w:t>
      </w:r>
      <w:r w:rsidRPr="007E4B52">
        <w:rPr>
          <w:rFonts w:ascii="Palatino Linotype" w:hAnsi="Palatino Linotype"/>
        </w:rPr>
        <w:fldChar w:fldCharType="end"/>
      </w:r>
    </w:p>
  </w:footnote>
  <w:footnote w:id="34">
    <w:p w:rsidR="00CB5234" w:rsidRPr="007E4B52" w:rsidRDefault="00CB523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{"citationItems":[{"id":"ITEM-1","itemData":{"author":[{"dropping-particle":"","family":"Haekal","given":"Muhammad Husain","non-dropping-particle":"","parse-names":false,"suffix":""}],"id":"ITEM-1","issued":{"date-parts":[["1995"]]},"number-of-pages":"354","publisher":"Dar al-Ma'rifah","publisher-place":"Cairo","title":"Hayat Muhammad","type":"book"},"uris":["http://www.mendeley.com/documents/?uuid=f31cf72d-8838-4240-8a32-39534c925f23"]}],"mendeley":{"formattedCitation":"Muhammad Husain Haekal, &lt;i&gt;Hayat Muhammad&lt;/i&gt; (Cairo: Dar al-Ma’rifah, 1995).","plainTextFormattedCitation":"Muhammad Husain Haekal, Hayat Muhammad (Cairo: Dar al-Ma’rifah, 1995).","previouslyFormattedCitation":"Muhammad Husain Haekal, &lt;i&gt;Hayat Muhammad&lt;/i&gt; (Cairo: Dar al-Ma’rifah, 1995)."},"properties":{"noteIndex":34},"schema":"https://github.com/citation-style-language/schema/raw/master/csl-citation.json"}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Husain Haekal, </w:t>
      </w:r>
      <w:r w:rsidRPr="007E4B52">
        <w:rPr>
          <w:rFonts w:ascii="Palatino Linotype" w:hAnsi="Palatino Linotype"/>
          <w:i/>
          <w:noProof/>
        </w:rPr>
        <w:t>Hayat Muhammad</w:t>
      </w:r>
      <w:r w:rsidRPr="007E4B52">
        <w:rPr>
          <w:rFonts w:ascii="Palatino Linotype" w:hAnsi="Palatino Linotype"/>
          <w:noProof/>
        </w:rPr>
        <w:t xml:space="preserve"> (Cairo: Dar al-Ma’rifah, 1995).</w:t>
      </w:r>
      <w:r w:rsidRPr="007E4B52">
        <w:rPr>
          <w:rFonts w:ascii="Palatino Linotype" w:hAnsi="Palatino Linotype"/>
        </w:rPr>
        <w:fldChar w:fldCharType="end"/>
      </w:r>
    </w:p>
  </w:footnote>
  <w:footnote w:id="35">
    <w:p w:rsidR="00CB5234" w:rsidRPr="007E4B52" w:rsidRDefault="00CB523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{"citationItems":[{"id":"ITEM-1","itemData":{"author":[{"dropping-particle":"","family":"Al-Zarqa’","given":"Mustafa","non-dropping-particle":"","parse-names":false,"suffix":""}],"id":"ITEM-1","issued":{"date-parts":[["1996"]]},"number-of-pages":"114-115","publisher":"Dar al-Qalam Li al-Tab’ah Wa al-Nasyr Wa al-Tauzi’","publisher-place":"Beirut","title":"al-Fiqh al-Islami Wa Madarisuhu","type":"book"},"uris":["http://www.mendeley.com/documents/?uuid=b48e7e11-27b5-4cd2-81df-ea51f7474751"]}],"mendeley":{"formattedCitation":"Mustafa Al-Zarqa’, &lt;i&gt;Al-Fiqh Al-Islami Wa Madarisuhu&lt;/i&gt; (Beirut: Dar al-Qalam Li al-Tab’ah Wa al-Nasyr Wa al-Tauzi’, 1996).","plainTextFormattedCitation":"Mustafa Al-Zarqa’, Al-Fiqh Al-Islami Wa Madarisuhu (Beirut: Dar al-Qalam Li al-Tab’ah Wa al-Nasyr Wa al-Tauzi’, 1996).","previouslyFormattedCitation":"Mustafa Al-Zarqa’, &lt;i&gt;Al-Fiqh Al-Islami Wa Madarisuhu&lt;/i&gt; (Beirut: Dar al-Qalam Li al-Tab’ah Wa al-Nasyr Wa al-Tauzi’, 1996)."},"properties":{"noteIndex":35},"schema":"https://github.com/citation-style-language/schema/raw/master/csl-citation.json"}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Mustafa Al-Zarqa’, </w:t>
      </w:r>
      <w:r w:rsidRPr="007E4B52">
        <w:rPr>
          <w:rFonts w:ascii="Palatino Linotype" w:hAnsi="Palatino Linotype"/>
          <w:i/>
          <w:noProof/>
        </w:rPr>
        <w:t>Al-Fiqh Al-Islami Wa Madarisuhu</w:t>
      </w:r>
      <w:r w:rsidRPr="007E4B52">
        <w:rPr>
          <w:rFonts w:ascii="Palatino Linotype" w:hAnsi="Palatino Linotype"/>
          <w:noProof/>
        </w:rPr>
        <w:t xml:space="preserve"> (Beirut: Dar al-Qalam Li al-Tab’ah Wa al-Nasyr Wa al-Tauzi’, 1996).</w:t>
      </w:r>
      <w:r w:rsidRPr="007E4B52">
        <w:rPr>
          <w:rFonts w:ascii="Palatino Linotype" w:hAnsi="Palatino Linotype"/>
        </w:rPr>
        <w:fldChar w:fldCharType="end"/>
      </w:r>
    </w:p>
  </w:footnote>
  <w:footnote w:id="36">
    <w:p w:rsidR="00CB5234" w:rsidRPr="007E4B52" w:rsidRDefault="00CB5234"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22270" w:rsidRPr="007E4B52">
        <w:rPr>
          <w:rFonts w:ascii="Palatino Linotype" w:hAnsi="Palatino Linotype"/>
        </w:rPr>
        <w:instrText>ADDIN CSL_CITATION {"citationItems":[{"id":"ITEM-1","itemData":{"author":[{"dropping-particle":"","family":"Al-Suyūţī","given":"Abu Bakr Jalāluddīn","non-dropping-particle":"","parse-names":false,"suffix":""}],"id":"ITEM-1","issued":{"date-parts":[["2000"]]},"number-of-pages":"39","publisher":"Maktabah al-Saqafah al-Diniyyah","publisher-place":"Cairo","title":"al-Rad ‘Ala Man Akhlada Ila al-Ardh Wa Jahl Anna al-Ijtihad Fi Kulli ‘Ashr Fardh","type":"book"},"uris":["http://www.mendeley.com/documents/?uuid=dae84aa2-6700-4c09-b103-eea6ca614be8"]}],"mendeley":{"formattedCitation":"Abu Bakr Jalāluddīn Al-Suyūţī, &lt;i&gt;Al-Rad ‘Ala Man Akhlada Ila Al-Ardh Wa Jahl Anna Al-Ijtihad Fi Kulli ‘Ashr Fardh&lt;/i&gt; (Cairo: Maktabah al-Saqafah al-Diniyyah, 2000).","plainTextFormattedCitation":"Abu Bakr Jalāluddīn Al-Suyūţī, Al-Rad ‘Ala Man Akhlada Ila Al-Ardh Wa Jahl Anna Al-Ijtihad Fi Kulli ‘Ashr Fardh (Cairo: Maktabah al-Saqafah al-Diniyyah, 2000).","previouslyFormattedCitation":"Abu Bakr Jalāluddīn Al-Suyūţī, &lt;i&gt;Al-Rad ‘Ala Man Akhlada Ila Al-Ardh Wa Jahl Anna Al-Ijtihad Fi Kulli ‘Ashr Fardh&lt;/i&gt; (Cairo: Maktabah al-Saqafah al-Diniyyah, 2000)."},"properties":{"noteIndex":36},"schema":"https://github.com/citation-style-language/schema/raw/master/csl-citation.json"}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Abu Bakr Jalāluddīn Al-Suyūţī, </w:t>
      </w:r>
      <w:r w:rsidRPr="007E4B52">
        <w:rPr>
          <w:rFonts w:ascii="Palatino Linotype" w:hAnsi="Palatino Linotype"/>
          <w:i/>
          <w:noProof/>
        </w:rPr>
        <w:t>Al-Rad ‘Ala Man Akhlada Ila Al-Ardh Wa Jahl Anna Al-Ijtihad Fi Kulli ‘Ashr Fardh</w:t>
      </w:r>
      <w:r w:rsidRPr="007E4B52">
        <w:rPr>
          <w:rFonts w:ascii="Palatino Linotype" w:hAnsi="Palatino Linotype"/>
          <w:noProof/>
        </w:rPr>
        <w:t xml:space="preserve"> (Cairo: Maktabah al-Saqafah al-Diniyyah, 2000).</w:t>
      </w:r>
      <w:r w:rsidRPr="007E4B52">
        <w:rPr>
          <w:rFonts w:ascii="Palatino Linotype" w:hAnsi="Palatino Linotype"/>
        </w:rPr>
        <w:fldChar w:fldCharType="end"/>
      </w:r>
    </w:p>
  </w:footnote>
  <w:footnote w:id="37">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{"citationItems":[{"id":"ITEM-1","itemData":{"author":[{"dropping-particle":"","family":"Al-Dawālibī","given":"Ma`rūf","non-dropping-particle":"","parse-names":false,"suffix":""}],"id":"ITEM-1","issued":{"date-parts":[["1965"]]},"number-of-pages":"422","publisher":"Dār al-Kitāb al-Jadīd","publisher-place":"Beirut","title":"al-Madkhal Ila `Ilm Uşūl al-Fiqh","type":"book"},"uris":["http://www.mendeley.com/documents/?uuid=62302cb9-8ddb-4330-a75d-4e77190302c7"]}],"mendeley":{"formattedCitation":"Ma`rūf Al-Dawālibī, &lt;i&gt;Al-Madkhal Ila `Ilm Uşūl Al-Fiqh&lt;/i&gt; (Beirut: Dār al-Kitāb al-Jadīd, 1965).","plainTextFormattedCitation":"Ma`rūf Al-Dawālibī, Al-Madkhal Ila `Ilm Uşūl Al-Fiqh (Beirut: Dār al-Kitāb al-Jadīd, 1965).","previouslyFormattedCitation":"Ma`rūf Al-Dawālibī, &lt;i&gt;Al-Madkhal Ila `Ilm Uşūl Al-Fiqh&lt;/i&gt; (Beirut: Dār al-Kitāb al-Jadīd, 1965)."},"properties":{"noteIndex":37},"schema":"https://github.com/citation-style-language/schema/raw/master/csl-citation.json"}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Ma`rūf Al-Dawālibī, </w:t>
      </w:r>
      <w:r w:rsidRPr="007E4B52">
        <w:rPr>
          <w:rFonts w:ascii="Palatino Linotype" w:hAnsi="Palatino Linotype"/>
          <w:i/>
          <w:noProof/>
        </w:rPr>
        <w:t>Al-Madkhal Ila `Ilm Uşūl Al-Fiqh</w:t>
      </w:r>
      <w:r w:rsidRPr="007E4B52">
        <w:rPr>
          <w:rFonts w:ascii="Palatino Linotype" w:hAnsi="Palatino Linotype"/>
          <w:noProof/>
        </w:rPr>
        <w:t xml:space="preserve"> (Beirut: Dār al-Kitāb al-Jadīd, 1965).</w:t>
      </w:r>
      <w:r w:rsidRPr="007E4B52">
        <w:rPr>
          <w:rFonts w:ascii="Palatino Linotype" w:hAnsi="Palatino Linotype"/>
        </w:rPr>
        <w:fldChar w:fldCharType="end"/>
      </w:r>
    </w:p>
  </w:footnote>
  <w:footnote w:id="38">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9350D8">
        <w:rPr>
          <w:rFonts w:ascii="Palatino Linotype" w:hAnsi="Palatino Linotype"/>
          <w:i/>
          <w:iCs/>
        </w:rPr>
        <w:t xml:space="preserve"> </w:t>
      </w:r>
      <w:r w:rsidRPr="009350D8">
        <w:rPr>
          <w:rFonts w:ascii="Palatino Linotype" w:hAnsi="Palatino Linotype"/>
          <w:i/>
          <w:iCs/>
        </w:rPr>
        <w:fldChar w:fldCharType="begin" w:fldLock="1"/>
      </w:r>
      <w:r w:rsidRPr="009350D8">
        <w:rPr>
          <w:rFonts w:ascii="Palatino Linotype" w:hAnsi="Palatino Linotype"/>
          <w:i/>
          <w:iCs/>
        </w:rPr>
        <w:instrText>ADDIN CSL_CITATION {"citationItems":[{"id":"ITEM-1","itemData":{"author":[{"dropping-particle":"","family":"Al-Dawālibī","given":"Ma`rūf","non-dropping-particle":"","parse-names":false,"suffix":""}],"id":"ITEM-1","issued":{"date-parts":[["1965"]]},"number-of-pages":"422","publisher":"Dār al-Kitāb al-Jadīd","publisher-place":"Beirut","title":"al-Madkhal Ila `Ilm Uşūl al-Fiqh","type":"book"},"uris":["http://www.mendeley.com/documents/?uuid=62302cb9-8ddb-4330-a75d-4e77190302c7"]}],"mendeley":{"formattedCitation":"Ibid.","plainTextFormattedCitation":"Ibid.","previouslyFormattedCitation":"Ibid."},"properties":{"noteIndex":38},"schema":"https://github.com/citation-style-language/schema/raw/master/csl-citation.json"}</w:instrText>
      </w:r>
      <w:r w:rsidRPr="009350D8">
        <w:rPr>
          <w:rFonts w:ascii="Palatino Linotype" w:hAnsi="Palatino Linotype"/>
          <w:i/>
          <w:iCs/>
        </w:rPr>
        <w:fldChar w:fldCharType="separate"/>
      </w:r>
      <w:r w:rsidRPr="009350D8">
        <w:rPr>
          <w:rFonts w:ascii="Palatino Linotype" w:hAnsi="Palatino Linotype"/>
          <w:i/>
          <w:iCs/>
          <w:noProof/>
        </w:rPr>
        <w:t>Ibid.</w:t>
      </w:r>
      <w:r w:rsidRPr="009350D8">
        <w:rPr>
          <w:rFonts w:ascii="Palatino Linotype" w:hAnsi="Palatino Linotype"/>
          <w:i/>
          <w:iCs/>
        </w:rPr>
        <w:fldChar w:fldCharType="end"/>
      </w:r>
    </w:p>
  </w:footnote>
  <w:footnote w:id="39">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{"citationItems":[{"id":"ITEM-1","itemData":{"author":[{"dropping-particle":"","family":"Madkur","given":"Muhammad Salām","non-dropping-particle":"","parse-names":false,"suffix":""}],"id":"ITEM-1","issued":{"date-parts":[["1973"]]},"number-of-pages":"396","publisher":"al-Maţba`ah al-Aşriyyah","publisher-place":"Kuwait","title":"Manāhij al-Ijtihād Fi al-Islām","type":"book"},"uris":["http://www.mendeley.com/documents/?uuid=8874fae5-f052-4e08-af90-e32c19692140"]}],"mendeley":{"formattedCitation":"Muhammad Salām Madkur, &lt;i&gt;Manāhij Al-Ijtihād Fi Al-Islām&lt;/i&gt; (Kuwait: al-Maţba`ah al-Aşriyyah, 1973).","plainTextFormattedCitation":"Muhammad Salām Madkur, Manāhij Al-Ijtihād Fi Al-Islām (Kuwait: al-Maţba`ah al-Aşriyyah, 1973).","previouslyFormattedCitation":"Muhammad Salām Madkur, &lt;i&gt;Manāhij Al-Ijtihād Fi Al-Islām&lt;/i&gt; (Kuwait: al-Maţba`ah al-Aşriyyah, 1973)."},"properties":{"noteIndex":39},"schema":"https://github.com/citation-style-language/schema/raw/master/csl-citation.json"}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Salām Madkur, </w:t>
      </w:r>
      <w:r w:rsidRPr="007E4B52">
        <w:rPr>
          <w:rFonts w:ascii="Palatino Linotype" w:hAnsi="Palatino Linotype"/>
          <w:i/>
          <w:noProof/>
        </w:rPr>
        <w:t>Manāhij Al-Ijtihād Fi Al-Islām</w:t>
      </w:r>
      <w:r w:rsidRPr="007E4B52">
        <w:rPr>
          <w:rFonts w:ascii="Palatino Linotype" w:hAnsi="Palatino Linotype"/>
          <w:noProof/>
        </w:rPr>
        <w:t xml:space="preserve"> (Kuwait: al-Maţba`ah al-Aşriyyah, 1973).</w:t>
      </w:r>
      <w:r w:rsidRPr="007E4B52">
        <w:rPr>
          <w:rFonts w:ascii="Palatino Linotype" w:hAnsi="Palatino Linotype"/>
        </w:rPr>
        <w:fldChar w:fldCharType="end"/>
      </w:r>
    </w:p>
  </w:footnote>
  <w:footnote w:id="40">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{"citationItems":[{"id":"ITEM-1","itemData":{"author":[{"dropping-particle":"","family":"Sya`labī","given":"Muhammad Mustafa","non-dropping-particle":"","parse-names":false,"suffix":""}],"id":"ITEM-1","issued":{"date-parts":[["1981"]]},"number-of-pages":"150","publisher":"Dār al-Nahdāh al-`Arabiyyah","publisher-place":"Cairo","title":"Ta’lil al-Ahkām; ‘Ard Wa Tahlil Li Tariqat al-Ta’lil Wa Tatawwuratiha Fi Usuf al-Ijtihad Wa al-Taqlid","type":"book"},"uris":["http://www.mendeley.com/documents/?uuid=98a1de6a-d2d1-49ae-a37a-69ee8b565019"]}],"mendeley":{"formattedCitation":"Muhammad Mustafa Sya`labī, &lt;i&gt;Ta’lil Al-Ahkām; ‘Ard Wa Tahlil Li Tariqat Al-Ta’Lil Wa Tatawwuratiha Fi Usuf Al-Ijtihad Wa Al-Taqlid&lt;/i&gt; (Cairo: Dār al-Nahdāh al-`Arabiyyah, 1981).","plainTextFormattedCitation":"Muhammad Mustafa Sya`labī, Ta’lil Al-Ahkām; ‘Ard Wa Tahlil Li Tariqat Al-Ta’Lil Wa Tatawwuratiha Fi Usuf Al-Ijtihad Wa Al-Taqlid (Cairo: Dār al-Nahdāh al-`Arabiyyah, 1981).","previouslyFormattedCitation":"Muhammad Mustafa Sya`labī, &lt;i&gt;Ta’lil Al-Ahkām; ‘Ard Wa Tahlil Li Tariqat Al-Ta’Lil Wa Tatawwuratiha Fi Usuf Al-Ijtihad Wa Al-Taqlid&lt;/i&gt; (Cairo: Dār al-Nahdāh al-`Arabiyyah, 1981)."},"properties":{"noteIndex":40},"schema":"https://github.com/citation-style-language/schema/raw/master/csl-citation.json"}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Mustafa Sya`labī, </w:t>
      </w:r>
      <w:r w:rsidRPr="007E4B52">
        <w:rPr>
          <w:rFonts w:ascii="Palatino Linotype" w:hAnsi="Palatino Linotype"/>
          <w:i/>
          <w:noProof/>
        </w:rPr>
        <w:t>Ta’lil Al-Ahkām; ‘Ard Wa Tahlil Li Tariqat Al-Ta’Lil Wa Tatawwuratiha Fi Usuf Al-Ijtihad Wa Al-Taqlid</w:t>
      </w:r>
      <w:r w:rsidRPr="007E4B52">
        <w:rPr>
          <w:rFonts w:ascii="Palatino Linotype" w:hAnsi="Palatino Linotype"/>
          <w:noProof/>
        </w:rPr>
        <w:t xml:space="preserve"> (Cairo: Dār al-Nahdāh al-`Arabiyyah, 1981).</w:t>
      </w:r>
      <w:r w:rsidRPr="007E4B52">
        <w:rPr>
          <w:rFonts w:ascii="Palatino Linotype" w:hAnsi="Palatino Linotype"/>
        </w:rPr>
        <w:fldChar w:fldCharType="end"/>
      </w:r>
    </w:p>
  </w:footnote>
  <w:footnote w:id="41">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lang w:val="id-ID"/>
        </w:rPr>
        <w:t xml:space="preserve">Tahapan dalam </w:t>
      </w:r>
      <w:r w:rsidRPr="007E4B52">
        <w:rPr>
          <w:rFonts w:ascii="Palatino Linotype" w:hAnsi="Palatino Linotype"/>
          <w:lang w:val="id-ID" w:eastAsia="id-ID"/>
        </w:rPr>
        <w:t xml:space="preserve">proses penemuan illat: 1) </w:t>
      </w:r>
      <w:r w:rsidRPr="007E4B52">
        <w:rPr>
          <w:rFonts w:ascii="Palatino Linotype" w:hAnsi="Palatino Linotype"/>
          <w:i/>
          <w:iCs/>
          <w:lang w:val="id-ID" w:eastAsia="id-ID"/>
        </w:rPr>
        <w:t>takhr</w:t>
      </w:r>
      <w:r w:rsidRPr="007E4B52">
        <w:rPr>
          <w:rFonts w:ascii="Palatino Linotype" w:eastAsia="TimesNewRoman,Italic" w:hAnsi="Palatino Linotype"/>
          <w:i/>
          <w:iCs/>
          <w:lang w:val="id-ID" w:eastAsia="id-ID"/>
        </w:rPr>
        <w:t>ī</w:t>
      </w:r>
      <w:r w:rsidRPr="007E4B52">
        <w:rPr>
          <w:rFonts w:ascii="Palatino Linotype" w:hAnsi="Palatino Linotype"/>
          <w:i/>
          <w:iCs/>
          <w:lang w:val="id-ID" w:eastAsia="id-ID"/>
        </w:rPr>
        <w:t>j al-man</w:t>
      </w:r>
      <w:r w:rsidRPr="007E4B52">
        <w:rPr>
          <w:rFonts w:ascii="Palatino Linotype" w:eastAsia="TimesNewRoman,Italic" w:hAnsi="Palatino Linotype"/>
          <w:i/>
          <w:iCs/>
          <w:lang w:val="id-ID" w:eastAsia="id-ID"/>
        </w:rPr>
        <w:t>āţ</w:t>
      </w:r>
      <w:r w:rsidRPr="007E4B52">
        <w:rPr>
          <w:rFonts w:ascii="Palatino Linotype" w:hAnsi="Palatino Linotype"/>
          <w:lang w:val="id-ID" w:eastAsia="id-ID"/>
        </w:rPr>
        <w:t xml:space="preserve">, menginventarisasi beberapa sifat yang diduga dapat dijadikan ilat, 2) </w:t>
      </w:r>
      <w:r w:rsidRPr="007E4B52">
        <w:rPr>
          <w:rFonts w:ascii="Palatino Linotype" w:hAnsi="Palatino Linotype"/>
          <w:i/>
          <w:iCs/>
          <w:lang w:val="id-ID" w:eastAsia="id-ID"/>
        </w:rPr>
        <w:t>tanq</w:t>
      </w:r>
      <w:r w:rsidRPr="007E4B52">
        <w:rPr>
          <w:rFonts w:ascii="Palatino Linotype" w:eastAsia="TimesNewRoman,Italic" w:hAnsi="Palatino Linotype"/>
          <w:i/>
          <w:iCs/>
          <w:lang w:val="id-ID" w:eastAsia="id-ID"/>
        </w:rPr>
        <w:t xml:space="preserve">īh </w:t>
      </w:r>
      <w:r w:rsidRPr="007E4B52">
        <w:rPr>
          <w:rFonts w:ascii="Palatino Linotype" w:hAnsi="Palatino Linotype"/>
          <w:i/>
          <w:iCs/>
          <w:lang w:val="id-ID" w:eastAsia="id-ID"/>
        </w:rPr>
        <w:t>al-man</w:t>
      </w:r>
      <w:r w:rsidRPr="007E4B52">
        <w:rPr>
          <w:rFonts w:ascii="Palatino Linotype" w:eastAsia="TimesNewRoman,Italic" w:hAnsi="Palatino Linotype"/>
          <w:i/>
          <w:iCs/>
          <w:lang w:val="id-ID" w:eastAsia="id-ID"/>
        </w:rPr>
        <w:t>āţ</w:t>
      </w:r>
      <w:r w:rsidRPr="007E4B52">
        <w:rPr>
          <w:rFonts w:ascii="Palatino Linotype" w:hAnsi="Palatino Linotype"/>
          <w:lang w:val="id-ID" w:eastAsia="id-ID"/>
        </w:rPr>
        <w:t xml:space="preserve">, menyeleksi beberapa sifat yang telah diinventarisasi pada tahap pertama, dan 3) </w:t>
      </w:r>
      <w:r w:rsidRPr="007E4B52">
        <w:rPr>
          <w:rFonts w:ascii="Palatino Linotype" w:hAnsi="Palatino Linotype"/>
          <w:i/>
          <w:iCs/>
          <w:lang w:val="id-ID" w:eastAsia="id-ID"/>
        </w:rPr>
        <w:t>tahqīq al-manāţ</w:t>
      </w:r>
      <w:r w:rsidRPr="007E4B52">
        <w:rPr>
          <w:rFonts w:ascii="Palatino Linotype" w:hAnsi="Palatino Linotype"/>
          <w:lang w:val="id-ID" w:eastAsia="id-ID"/>
        </w:rPr>
        <w:t>, membuktikan keefektifan illat, pakah dapat diterapkan pada furu` ataukah tidak.</w:t>
      </w:r>
    </w:p>
  </w:footnote>
  <w:footnote w:id="42">
    <w:p w:rsidR="00222270" w:rsidRPr="007E4B52" w:rsidRDefault="00222270"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457D1A" w:rsidRPr="007E4B52">
        <w:rPr>
          <w:rFonts w:ascii="Palatino Linotype" w:hAnsi="Palatino Linotype"/>
        </w:rPr>
        <w:instrText>ADDIN CSL_CITATION {"citationItems":[{"id":"ITEM-1","itemData":{"author":[{"dropping-particle":"","family":"Sya`labī","given":"Muhammad Mustafa","non-dropping-particle":"","parse-names":false,"suffix":""}],"id":"ITEM-1","issued":{"date-parts":[["1981"]]},"number-of-pages":"150","publisher":"Dār al-Nahdāh al-`Arabiyyah","publisher-place":"Cairo","title":"Ta’lil al-Ahkām; ‘Ard Wa Tahlil Li Tariqat al-Ta’lil Wa Tatawwuratiha Fi Usuf al-Ijtihad Wa al-Taqlid","type":"book"},"uris":["http://www.mendeley.com/documents/?uuid=98a1de6a-d2d1-49ae-a37a-69ee8b565019"]}],"mendeley":{"formattedCitation":"Sya`labī, &lt;i&gt;Ta’lil Al-Ahkām; ‘Ard Wa Tahlil Li Tariqat Al-Ta’Lil Wa Tatawwuratiha Fi Usuf Al-Ijtihad Wa Al-Taqlid&lt;/i&gt;.","plainTextFormattedCitation":"Sya`labī, Ta’lil Al-Ahkām; ‘Ard Wa Tahlil Li Tariqat Al-Ta’Lil Wa Tatawwuratiha Fi Usuf Al-Ijtihad Wa Al-Taqlid.","previouslyFormattedCitation":"Sya`labī, &lt;i&gt;Ta’lil Al-Ahkām; ‘Ard Wa Tahlil Li Tariqat Al-Ta’Lil Wa Tatawwuratiha Fi Usuf Al-Ijtihad Wa Al-Taqlid&lt;/i&gt;."},"properties":{"noteIndex":42},"schema":"https://github.com/citation-style-language/schema/raw/master/csl-citation.json"}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Sya`labī, </w:t>
      </w:r>
      <w:r w:rsidRPr="007E4B52">
        <w:rPr>
          <w:rFonts w:ascii="Palatino Linotype" w:hAnsi="Palatino Linotype"/>
          <w:i/>
          <w:noProof/>
        </w:rPr>
        <w:t>Ta’lil Al-Ahkām; ‘Ard Wa Tahlil Li Tariqat Al-Ta’Lil Wa Tatawwuratiha Fi Usuf Al-Ijtihad Wa Al-Taqlid</w:t>
      </w:r>
      <w:r w:rsidRPr="007E4B52">
        <w:rPr>
          <w:rFonts w:ascii="Palatino Linotype" w:hAnsi="Palatino Linotype"/>
          <w:noProof/>
        </w:rPr>
        <w:t>.</w:t>
      </w:r>
      <w:r w:rsidRPr="007E4B52">
        <w:rPr>
          <w:rFonts w:ascii="Palatino Linotype" w:hAnsi="Palatino Linotype"/>
        </w:rPr>
        <w:fldChar w:fldCharType="end"/>
      </w:r>
    </w:p>
  </w:footnote>
  <w:footnote w:id="43">
    <w:p w:rsidR="00457D1A" w:rsidRPr="007E4B52" w:rsidRDefault="00457D1A"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lang w:val="id-ID" w:eastAsia="id-ID"/>
        </w:rPr>
        <w:t xml:space="preserve">Contoh </w:t>
      </w:r>
      <w:r w:rsidRPr="007E4B52">
        <w:rPr>
          <w:rFonts w:ascii="Palatino Linotype" w:hAnsi="Palatino Linotype"/>
          <w:i/>
          <w:iCs/>
          <w:lang w:val="id-ID" w:eastAsia="id-ID"/>
        </w:rPr>
        <w:t>maslahah mursalah</w:t>
      </w:r>
      <w:r w:rsidRPr="007E4B52">
        <w:rPr>
          <w:rFonts w:ascii="Palatino Linotype" w:hAnsi="Palatino Linotype"/>
          <w:lang w:val="id-ID" w:eastAsia="id-ID"/>
        </w:rPr>
        <w:t xml:space="preserve"> adalah keputusan Abu Bakar untuk memerangi orang-orang yang  enggan membayar zakat, dan kewajiban qishash atas orang banyak yang membunuh seseorang.</w:t>
      </w:r>
      <w:r w:rsidRPr="007E4B52">
        <w:rPr>
          <w:rFonts w:ascii="Palatino Linotype" w:hAnsi="Palatino Linotype"/>
          <w:lang w:eastAsia="id-ID"/>
        </w:rPr>
        <w:t xml:space="preserve"> Lihat </w:t>
      </w:r>
      <w:r w:rsidRPr="007E4B52">
        <w:rPr>
          <w:rFonts w:ascii="Palatino Linotype" w:hAnsi="Palatino Linotype"/>
          <w:lang w:eastAsia="id-ID"/>
        </w:rPr>
        <w:fldChar w:fldCharType="begin" w:fldLock="1"/>
      </w:r>
      <w:r w:rsidRPr="007E4B52">
        <w:rPr>
          <w:rFonts w:ascii="Palatino Linotype" w:hAnsi="Palatino Linotype"/>
          <w:lang w:eastAsia="id-ID"/>
        </w:rPr>
        <w:instrText>ADDIN CSL_CITATION {"citationItems":[{"id":"ITEM-1","itemData":{"author":[{"dropping-particle":"","family":"Abdul Wahab Khalaf","given":"","non-dropping-particle":"","parse-names":false,"suffix":""}],"id":"ITEM-1","issued":{"date-parts":[["1947"]]},"number-of-pages":"89","publisher":"Maktabah Da’wah Islamiyah","publisher-place":"Cairo","title":"‘Ilmu Ushu&gt;l al-Fiqh","type":"book"},"uris":["http://www.mendeley.com/documents/?uuid=d80c043a-566b-4c8a-a963-82b0613fb3f5"]}],"mendeley":{"formattedCitation":"Abdul Wahab Khalaf, &lt;i&gt;‘Ilmu Ushu&gt;l Al-Fiqh&lt;/i&gt;.","manualFormatting":"Abdul Wahab Khalaf, ‘Ilmu Ushu&gt;l Al-Fiqh.","plainTextFormattedCitation":"Abdul Wahab Khalaf, ‘Ilmu Ushu&gt;l Al-Fiqh&lt;/i&gt;.","previouslyFormattedCitation":"Abdul Wahab Khalaf, &lt;i&gt;‘Ilmu Ushu&gt;l Al-Fiqh&lt;/i&gt;."},"properties":{"noteIndex":43},"schema":"https://github.com/citation-style-language/schema/raw/master/csl-citation.json"}</w:instrText>
      </w:r>
      <w:r w:rsidRPr="007E4B52">
        <w:rPr>
          <w:rFonts w:ascii="Palatino Linotype" w:hAnsi="Palatino Linotype"/>
          <w:lang w:eastAsia="id-ID"/>
        </w:rPr>
        <w:fldChar w:fldCharType="separate"/>
      </w:r>
      <w:r w:rsidRPr="007E4B52">
        <w:rPr>
          <w:rFonts w:ascii="Palatino Linotype" w:hAnsi="Palatino Linotype"/>
          <w:noProof/>
          <w:lang w:eastAsia="id-ID"/>
        </w:rPr>
        <w:t xml:space="preserve">Abdul Wahab Khalaf, </w:t>
      </w:r>
      <w:r w:rsidRPr="007E4B52">
        <w:rPr>
          <w:rFonts w:ascii="Palatino Linotype" w:hAnsi="Palatino Linotype"/>
          <w:i/>
          <w:noProof/>
          <w:lang w:eastAsia="id-ID"/>
        </w:rPr>
        <w:t>‘Ilmu Ushul Al-Fiqh</w:t>
      </w:r>
      <w:r w:rsidRPr="007E4B52">
        <w:rPr>
          <w:rFonts w:ascii="Palatino Linotype" w:hAnsi="Palatino Linotype"/>
          <w:noProof/>
          <w:lang w:eastAsia="id-ID"/>
        </w:rPr>
        <w:t>.</w:t>
      </w:r>
      <w:r w:rsidRPr="007E4B52">
        <w:rPr>
          <w:rFonts w:ascii="Palatino Linotype" w:hAnsi="Palatino Linotype"/>
          <w:lang w:eastAsia="id-ID"/>
        </w:rPr>
        <w:fldChar w:fldCharType="end"/>
      </w:r>
    </w:p>
  </w:footnote>
  <w:footnote w:id="44">
    <w:p w:rsidR="00457D1A" w:rsidRPr="007E4B52" w:rsidRDefault="00457D1A"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5C3C7B" w:rsidRPr="007E4B52">
        <w:rPr>
          <w:rFonts w:ascii="Palatino Linotype" w:hAnsi="Palatino Linotype"/>
        </w:rPr>
        <w:instrText>ADDIN CSL_CITATION {"citationItems":[{"id":"ITEM-1","itemData":{"author":[{"dropping-particle":"","family":"Madkur","given":"Muhammad Salām","non-dropping-particle":"","parse-names":false,"suffix":""}],"id":"ITEM-1","issued":{"date-parts":[["1973"]]},"number-of-pages":"396","publisher":"al-Maţba`ah al-Aşriyyah","publisher-place":"Kuwait","title":"Manāhij al-Ijtihād Fi al-Islām","type":"book"},"uris":["http://www.mendeley.com/documents/?uuid=8874fae5-f052-4e08-af90-e32c19692140"]}],"mendeley":{"formattedCitation":"Madkur, &lt;i&gt;Manāhij Al-Ijtihād Fi Al-Islām&lt;/i&gt;.","plainTextFormattedCitation":"Madkur, Manāhij Al-Ijtihād Fi Al-Islām.","previouslyFormattedCitation":"Madkur, &lt;i&gt;Manāhij Al-Ijtihād Fi Al-Islām&lt;/i&gt;."},"properties":{"noteIndex":44},"schema":"https://github.com/citation-style-language/schema/raw/master/csl-citation.json"}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Madkur, </w:t>
      </w:r>
      <w:r w:rsidRPr="007E4B52">
        <w:rPr>
          <w:rFonts w:ascii="Palatino Linotype" w:hAnsi="Palatino Linotype"/>
          <w:i/>
          <w:noProof/>
        </w:rPr>
        <w:t>Manāhij Al-Ijtihād Fi Al-Islām</w:t>
      </w:r>
      <w:r w:rsidRPr="007E4B52">
        <w:rPr>
          <w:rFonts w:ascii="Palatino Linotype" w:hAnsi="Palatino Linotype"/>
          <w:noProof/>
        </w:rPr>
        <w:t>.</w:t>
      </w:r>
      <w:r w:rsidRPr="007E4B52">
        <w:rPr>
          <w:rFonts w:ascii="Palatino Linotype" w:hAnsi="Palatino Linotype"/>
        </w:rPr>
        <w:fldChar w:fldCharType="end"/>
      </w:r>
    </w:p>
  </w:footnote>
  <w:footnote w:id="45">
    <w:p w:rsidR="005C3C7B" w:rsidRPr="007E4B52" w:rsidRDefault="005C3C7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009B388A">
        <w:rPr>
          <w:rFonts w:ascii="Palatino Linotype" w:hAnsi="Palatino Linotype"/>
          <w:i/>
          <w:iCs/>
        </w:rPr>
        <w:t>A</w:t>
      </w:r>
      <w:r w:rsidRPr="007E4B52">
        <w:rPr>
          <w:rFonts w:ascii="Palatino Linotype" w:hAnsi="Palatino Linotype"/>
          <w:i/>
          <w:iCs/>
        </w:rPr>
        <w:t>l-Lajnah al-Daimah Li al-Buhus al-Ilmiyah Wa al-Ifta</w:t>
      </w:r>
      <w:r w:rsidRPr="007E4B52">
        <w:rPr>
          <w:rFonts w:ascii="Palatino Linotype" w:hAnsi="Palatino Linotype"/>
        </w:rPr>
        <w:t xml:space="preserve">, atau dapat disebut </w:t>
      </w:r>
      <w:r w:rsidRPr="007E4B52">
        <w:rPr>
          <w:rFonts w:ascii="Palatino Linotype" w:hAnsi="Palatino Linotype"/>
          <w:i/>
          <w:iCs/>
        </w:rPr>
        <w:t>al-Lajnah ad-Daimah Li al-Fatwa</w:t>
      </w:r>
      <w:r w:rsidRPr="007E4B52">
        <w:rPr>
          <w:rFonts w:ascii="Palatino Linotype" w:hAnsi="Palatino Linotype"/>
        </w:rPr>
        <w:t xml:space="preserve">, adalah lembaga fatwa Arab Saudi yang berdiri atas Intrusksi Raja No. (1/137) tertanggal 8/7/1391 </w:t>
      </w:r>
      <w:proofErr w:type="gramStart"/>
      <w:r w:rsidRPr="007E4B52">
        <w:rPr>
          <w:rFonts w:ascii="Palatino Linotype" w:hAnsi="Palatino Linotype"/>
        </w:rPr>
        <w:t>H :</w:t>
      </w:r>
      <w:proofErr w:type="gramEnd"/>
      <w:r w:rsidRPr="007E4B52">
        <w:rPr>
          <w:rFonts w:ascii="Palatino Linotype" w:hAnsi="Palatino Linotype"/>
        </w:rPr>
        <w:t xml:space="preserve"> Dewan Ulama Senior Arab Saudi diintruksikan agar membentuk Komite tetap yang difungsikan dari anggotanya. </w:t>
      </w:r>
      <w:proofErr w:type="gramStart"/>
      <w:r w:rsidRPr="007E4B52">
        <w:rPr>
          <w:rFonts w:ascii="Palatino Linotype" w:hAnsi="Palatino Linotype"/>
        </w:rPr>
        <w:t>Adapun ruang lingkup kerjanya adalah mempersiapkan penelitian ilmiah yang diperlukan oleh lembaga tersebut untuk dikaji dalam forum diskusi ilmiah, kemudian mengeluarkan fatwa yang diperlukan oleh mayarakat dalam hal akidah, muamalat dan hukum personal.</w:t>
      </w:r>
      <w:proofErr w:type="gramEnd"/>
      <w:r w:rsidRPr="007E4B52">
        <w:rPr>
          <w:rFonts w:ascii="Palatino Linotype" w:hAnsi="Palatino Linotype"/>
        </w:rPr>
        <w:t xml:space="preserve"> Lembaga yang baru dibentuk tersebut dinamakan </w:t>
      </w:r>
      <w:r w:rsidRPr="007E4B52">
        <w:rPr>
          <w:rFonts w:ascii="Palatino Linotype" w:hAnsi="Palatino Linotype"/>
          <w:i/>
          <w:iCs/>
        </w:rPr>
        <w:t xml:space="preserve">al-Lajnah al-Daimah Li al-Buhus </w:t>
      </w:r>
      <w:proofErr w:type="gramStart"/>
      <w:r w:rsidRPr="007E4B52">
        <w:rPr>
          <w:rFonts w:ascii="Palatino Linotype" w:hAnsi="Palatino Linotype"/>
          <w:i/>
          <w:iCs/>
        </w:rPr>
        <w:t>Wa</w:t>
      </w:r>
      <w:proofErr w:type="gramEnd"/>
      <w:r w:rsidRPr="007E4B52">
        <w:rPr>
          <w:rFonts w:ascii="Palatino Linotype" w:hAnsi="Palatino Linotype"/>
          <w:i/>
          <w:iCs/>
        </w:rPr>
        <w:t xml:space="preserve"> al-Ifta</w:t>
      </w:r>
      <w:r w:rsidRPr="007E4B52">
        <w:rPr>
          <w:rFonts w:ascii="Palatino Linotype" w:hAnsi="Palatino Linotype"/>
        </w:rPr>
        <w:t xml:space="preserve">. </w:t>
      </w:r>
      <w:r w:rsidRPr="007E4B52">
        <w:rPr>
          <w:rFonts w:ascii="Palatino Linotype" w:hAnsi="Palatino Linotype"/>
        </w:rPr>
        <w:fldChar w:fldCharType="begin" w:fldLock="1"/>
      </w:r>
      <w:r w:rsidR="0072582E" w:rsidRPr="007E4B52">
        <w:rPr>
          <w:rFonts w:ascii="Palatino Linotype" w:hAnsi="Palatino Linotype"/>
        </w:rPr>
        <w:instrText>ADDIN CSL_CITATION {"citationItems":[{"id":"ITEM-1","itemData":{"author":[{"dropping-particle":"","family":"Abdurrahman bin Abdullah al-Jibrin","given":"","non-dropping-particle":"","parse-names":false,"suffix":""}],"id":"ITEM-1","issued":{"date-parts":[["1430"]]},"number-of-pages":"10","publisher":"Majallat al-Jamiah al-Fiqhiyah Fi al-Mamlakah","publisher-place":"Riyad","title":"Minhaj al-Fatwa al-Lajnah al-Daimah Li al-Buhus al-Ilmiyah Wa al-Ifta Fi al-Mamlakah al-Arabiyah al-Su’udiyah, Dirasah usuliyah Tatbiqiyah Mujazah","type":"book"},"uris":["http://www.mendeley.com/documents/?uuid=26e55363-15c9-4540-ac88-629e6716647f"]}],"mendeley":{"formattedCitation":"Abdurrahman bin Abdullah al-Jibrin, &lt;i&gt;Minhaj Al-Fatwa Al-Lajnah Al-Daimah Li Al-Buhus Al-Ilmiyah Wa Al-Ifta Fi Al-Mamlakah Al-Arabiyah Al-Su’udiyah, Dirasah Usuliyah Tatbiqiyah Mujazah&lt;/i&gt; (Riyad: Majallat al-Jamiah al-Fiqhiyah Fi al-Mamlakah, 1430).","plainTextFormattedCitation":"Abdurrahman bin Abdullah al-Jibrin, Minhaj Al-Fatwa Al-Lajnah Al-Daimah Li Al-Buhus Al-Ilmiyah Wa Al-Ifta Fi Al-Mamlakah Al-Arabiyah Al-Su’udiyah, Dirasah Usuliyah Tatbiqiyah Mujazah (Riyad: Majallat al-Jamiah al-Fiqhiyah Fi al-Mamlakah, 1430).","previouslyFormattedCitation":"Abdurrahman bin Abdullah al-Jibrin, &lt;i&gt;Minhaj Al-Fatwa Al-Lajnah Al-Daimah Li Al-Buhus Al-Ilmiyah Wa Al-Ifta Fi Al-Mamlakah Al-Arabiyah Al-Su’udiyah, Dirasah Usuliyah Tatbiqiyah Mujazah&lt;/i&gt; (Riyad: Majallat al-Jamiah al-Fiqhiyah Fi al-Mamlakah, 1430)."},"properties":{"noteIndex":45},"schema":"https://github.com/citation-style-language/schema/raw/master/csl-citation.json"}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Abdurrahman bin Abdullah al-Jibrin, </w:t>
      </w:r>
      <w:r w:rsidRPr="007E4B52">
        <w:rPr>
          <w:rFonts w:ascii="Palatino Linotype" w:hAnsi="Palatino Linotype"/>
          <w:i/>
          <w:noProof/>
        </w:rPr>
        <w:t>Minhaj Al-Fatwa Al-Lajnah Al-Daimah Li Al-Buhus Al-Ilmiyah Wa Al-Ifta Fi Al-Mamlakah Al-Arabiyah Al-Su’udiyah, Dirasah Usuliyah Tatbiqiyah Mujazah</w:t>
      </w:r>
      <w:r w:rsidRPr="007E4B52">
        <w:rPr>
          <w:rFonts w:ascii="Palatino Linotype" w:hAnsi="Palatino Linotype"/>
          <w:noProof/>
        </w:rPr>
        <w:t xml:space="preserve"> (Riyad: Majallat al-Jamiah al-Fiqhiyah Fi al-Mamlakah, 1430).</w:t>
      </w:r>
      <w:r w:rsidRPr="007E4B52">
        <w:rPr>
          <w:rFonts w:ascii="Palatino Linotype" w:hAnsi="Palatino Linotype"/>
        </w:rPr>
        <w:fldChar w:fldCharType="end"/>
      </w:r>
      <w:r w:rsidR="007442F7" w:rsidRPr="007E4B52">
        <w:rPr>
          <w:rFonts w:ascii="Palatino Linotype" w:hAnsi="Palatino Linotype"/>
        </w:rPr>
        <w:t xml:space="preserve"> </w:t>
      </w:r>
    </w:p>
  </w:footnote>
  <w:footnote w:id="46">
    <w:p w:rsidR="0072582E" w:rsidRPr="007E4B52" w:rsidRDefault="0072582E"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9320F" w:rsidRPr="007E4B52">
        <w:rPr>
          <w:rFonts w:ascii="Palatino Linotype" w:hAnsi="Palatino Linotype"/>
        </w:rPr>
        <w:instrText>ADDIN CSL_CITATION {"citationItems":[{"id":"ITEM-1","itemData":{"author":[{"dropping-particle":"","family":"Usman bin Abdurrahman Abu Amr Taqiyuddin","given":"Ibnu Salah","non-dropping-particle":"","parse-names":false,"suffix":""}],"id":"ITEM-1","issued":{"date-parts":[["1994"]]},"number-of-pages":"76","publisher":"dar al-Rabbaniyah","publisher-place":"Beirut","title":"Adab al-Mufti Wa al-Mustafti","type":"book"},"uris":["http://www.mendeley.com/documents/?uuid=fc72bd7f-b1c9-40f4-8667-9e6dbb42fd74"]}],"mendeley":{"formattedCitation":"Ibnu Salah Usman bin Abdurrahman Abu Amr Taqiyuddin, &lt;i&gt;Adab Al-Mufti Wa Al-Mustafti&lt;/i&gt; (Beirut: dar al-Rabbaniyah, 1994).","plainTextFormattedCitation":"Ibnu Salah Usman bin Abdurrahman Abu Amr Taqiyuddin, Adab Al-Mufti Wa Al-Mustafti (Beirut: dar al-Rabbaniyah, 1994).","previouslyFormattedCitation":"Ibnu Salah Usman bin Abdurrahman Abu Amr Taqiyuddin, &lt;i&gt;Adab Al-Mufti Wa Al-Mustafti&lt;/i&gt; (Beirut: dar al-Rabbaniyah, 1994)."},"properties":{"noteIndex":46},"schema":"https://github.com/citation-style-language/schema/raw/master/csl-citation.json"}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Ibnu Salah Usman bin Abdurrahman Abu Amr Taqiyuddin, </w:t>
      </w:r>
      <w:r w:rsidRPr="007E4B52">
        <w:rPr>
          <w:rFonts w:ascii="Palatino Linotype" w:hAnsi="Palatino Linotype"/>
          <w:i/>
          <w:noProof/>
        </w:rPr>
        <w:t>Adab Al-Mufti Wa Al-Mustafti</w:t>
      </w:r>
      <w:r w:rsidRPr="007E4B52">
        <w:rPr>
          <w:rFonts w:ascii="Palatino Linotype" w:hAnsi="Palatino Linotype"/>
          <w:noProof/>
        </w:rPr>
        <w:t xml:space="preserve"> (Beirut: dar al-Rabbaniyah, 1994).</w:t>
      </w:r>
      <w:r w:rsidRPr="007E4B52">
        <w:rPr>
          <w:rFonts w:ascii="Palatino Linotype" w:hAnsi="Palatino Linotype"/>
        </w:rPr>
        <w:fldChar w:fldCharType="end"/>
      </w:r>
    </w:p>
  </w:footnote>
  <w:footnote w:id="47">
    <w:p w:rsidR="0029320F" w:rsidRPr="007E4B52" w:rsidRDefault="0029320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{"citationItems":[{"id":"ITEM-1","itemData":{"author":[{"dropping-particle":"","family":"Al-Razi","given":"Fakhruddin Muhamad bin Umar bin al-Husain","non-dropping-particle":"","parse-names":false,"suffix":""}],"id":"ITEM-1","issued":{"date-parts":[["1430"]]},"number-of-pages":"93","publisher":"Muassasah al-Risalah dan Markaz al-Nakhab al-‘Ilmiyyah","publisher-place":"Beirut","title":"al-Mahsul Fi Ilm Usul al-Fikih","type":"book"},"uris":["http://www.mendeley.com/documents/?uuid=16935b48-c924-4da6-9909-5a16fb906095"]}],"mendeley":{"formattedCitation":"Fakhruddin Muhamad bin Umar bin al-Husain Al-Razi, &lt;i&gt;Al-Mahsul Fi Ilm Usul Al-Fikih&lt;/i&gt; (Beirut: Muassasah al-Risalah dan Markaz al-Nakhab al-‘Ilmiyyah, 1430).","plainTextFormattedCitation":"Fakhruddin Muhamad bin Umar bin al-Husain Al-Razi, Al-Mahsul Fi Ilm Usul Al-Fikih (Beirut: Muassasah al-Risalah dan Markaz al-Nakhab al-‘Ilmiyyah, 1430).","previouslyFormattedCitation":"Fakhruddin Muhamad bin Umar bin al-Husain Al-Razi, &lt;i&gt;Al-Mahsul Fi Ilm Usul Al-Fikih&lt;/i&gt; (Beirut: Muassasah al-Risalah dan Markaz al-Nakhab al-‘Ilmiyyah, 1430)."},"properties":{"noteIndex":47},"schema":"https://github.com/citation-style-language/schema/raw/master/csl-citation.json"}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Fakhruddin Muhamad bin Umar bin al-Husain Al-Razi, </w:t>
      </w:r>
      <w:r w:rsidRPr="007E4B52">
        <w:rPr>
          <w:rFonts w:ascii="Palatino Linotype" w:hAnsi="Palatino Linotype"/>
          <w:i/>
          <w:noProof/>
        </w:rPr>
        <w:t>Al-Mahsul Fi Ilm Usul Al-Fikih</w:t>
      </w:r>
      <w:r w:rsidRPr="007E4B52">
        <w:rPr>
          <w:rFonts w:ascii="Palatino Linotype" w:hAnsi="Palatino Linotype"/>
          <w:noProof/>
        </w:rPr>
        <w:t xml:space="preserve"> (Beirut: Muassasah al-Risalah dan Markaz al-Nakhab al-‘Ilmiyyah, 1430).</w:t>
      </w:r>
      <w:r w:rsidRPr="007E4B52">
        <w:rPr>
          <w:rFonts w:ascii="Palatino Linotype" w:hAnsi="Palatino Linotype"/>
        </w:rPr>
        <w:fldChar w:fldCharType="end"/>
      </w:r>
    </w:p>
  </w:footnote>
  <w:footnote w:id="48">
    <w:p w:rsidR="0029320F" w:rsidRPr="007E4B52" w:rsidRDefault="0029320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44245F" w:rsidRPr="007E4B52">
        <w:rPr>
          <w:rFonts w:ascii="Palatino Linotype" w:hAnsi="Palatino Linotype"/>
        </w:rPr>
        <w:instrText>ADDIN CSL_CITATION {"citationItems":[{"id":"ITEM-1","itemData":{"author":[{"dropping-particle":"","family":"Al-RaFii","given":"Abi al-Qasim Abdul Karim bin Muhammad bin Abdul karim","non-dropping-particle":"","parse-names":false,"suffix":""}],"id":"ITEM-1","issued":{"date-parts":[["1987"]]},"number-of-pages":"420","publisher":"Dar al-Kutub al-Alamiyah","publisher-place":"Beirut","title":"al-Aziz Syarh al-Wajiz : al-Syarh al-Kabir","type":"book"},"uris":["http://www.mendeley.com/documents/?uuid=761f5470-bac2-4a78-995c-47d32de6f261"]}],"mendeley":{"formattedCitation":"Abi al-Qasim Abdul Karim bin Muhammad bin Abdul karim Al-RaFii, &lt;i&gt;Al-Aziz Syarh Al-Wajiz</w:instrText>
      </w:r>
      <w:r w:rsidR="0044245F" w:rsidRPr="007E4B52">
        <w:instrText> </w:instrText>
      </w:r>
      <w:r w:rsidR="0044245F" w:rsidRPr="007E4B52">
        <w:rPr>
          <w:rFonts w:ascii="Palatino Linotype" w:hAnsi="Palatino Linotype"/>
        </w:rPr>
        <w:instrText>: Al-Syarh Al-Kabir&lt;/i&gt; (Beirut: Dar al-Kutub al-Alamiyah, 1987).","plainTextFormattedCitation":"Abi al-Qasim Abdul Karim bin Muhammad bin Abdul karim Al-RaFii, Al-Aziz Syarh Al-Wajiz</w:instrText>
      </w:r>
      <w:r w:rsidR="0044245F" w:rsidRPr="007E4B52">
        <w:instrText> </w:instrText>
      </w:r>
      <w:r w:rsidR="0044245F" w:rsidRPr="007E4B52">
        <w:rPr>
          <w:rFonts w:ascii="Palatino Linotype" w:hAnsi="Palatino Linotype"/>
        </w:rPr>
        <w:instrText>: Al-Syarh Al-Kabir (Beirut: Dar al-Kutub al-Alamiyah, 1987).","previouslyFormattedCitation":"Abi al-Qasim Abdul Karim bin Muhammad bin Abdul karim Al-RaFii, &lt;i&gt;Al-Aziz Syarh Al-Wajiz</w:instrText>
      </w:r>
      <w:r w:rsidR="0044245F" w:rsidRPr="007E4B52">
        <w:instrText> </w:instrText>
      </w:r>
      <w:r w:rsidR="0044245F" w:rsidRPr="007E4B52">
        <w:rPr>
          <w:rFonts w:ascii="Palatino Linotype" w:hAnsi="Palatino Linotype"/>
        </w:rPr>
        <w:instrText>: Al-Syarh Al-Kabir&lt;/i&gt; (Beirut: Dar al-Kutub al-Alamiyah, 1987)."},"properties":{"noteIndex":48},"schema":"https://github.com/citation-style-language/schema/raw/master/csl-citation.json"}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Abi al-Qasim Abdul Karim bin Muhammad bin Abdul karim Al-RaFii, </w:t>
      </w:r>
      <w:r w:rsidRPr="007E4B52">
        <w:rPr>
          <w:rFonts w:ascii="Palatino Linotype" w:hAnsi="Palatino Linotype"/>
          <w:i/>
          <w:noProof/>
        </w:rPr>
        <w:t>Al-Aziz Syarh Al-Wajiz</w:t>
      </w:r>
      <w:r w:rsidRPr="007E4B52">
        <w:rPr>
          <w:i/>
          <w:noProof/>
        </w:rPr>
        <w:t> </w:t>
      </w:r>
      <w:r w:rsidRPr="007E4B52">
        <w:rPr>
          <w:rFonts w:ascii="Palatino Linotype" w:hAnsi="Palatino Linotype"/>
          <w:i/>
          <w:noProof/>
        </w:rPr>
        <w:t>: Al-Syarh Al-Kabir</w:t>
      </w:r>
      <w:r w:rsidRPr="007E4B52">
        <w:rPr>
          <w:rFonts w:ascii="Palatino Linotype" w:hAnsi="Palatino Linotype"/>
          <w:noProof/>
        </w:rPr>
        <w:t xml:space="preserve"> (Beirut: Dar al-Kutub al-Alamiyah, 1987).</w:t>
      </w:r>
      <w:r w:rsidRPr="007E4B52">
        <w:rPr>
          <w:rFonts w:ascii="Palatino Linotype" w:hAnsi="Palatino Linotype"/>
        </w:rPr>
        <w:fldChar w:fldCharType="end"/>
      </w:r>
    </w:p>
  </w:footnote>
  <w:footnote w:id="49">
    <w:p w:rsidR="0044245F" w:rsidRPr="007E4B52" w:rsidRDefault="0044245F"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2A225B" w:rsidRPr="007E4B52">
        <w:rPr>
          <w:rFonts w:ascii="Palatino Linotype" w:hAnsi="Palatino Linotype"/>
        </w:rPr>
        <w:instrText>ADDIN CSL_CITATION {"citationItems":[{"id":"ITEM-1","itemData":{"author":[{"dropping-particle":"","family":"Al-Sam’ani","given":"Abu al-Muzafar Mansur bin Muhammad bin Abdul Jabbar Ibnu Ahmad al-Maruzi","non-dropping-particle":"","parse-names":false,"suffix":""}],"id":"ITEM-1","issued":{"date-parts":[["1998"]]},"number-of-pages":"68","publisher":"Dar al-Kutub al-Alamiyah","publisher-place":"Beirut","title":"Qawati al-Adillah Fi al-Usul","type":"book"},"uris":["http://www.mendeley.com/documents/?uuid=f5312012-4772-435a-a558-eb1263614827"]}],"mendeley":{"formattedCitation":"Al-Sam’ani, &lt;i&gt;Qawati Al-Adillah Fi Al-Usul&lt;/i&gt;.","plainTextFormattedCitation":"Al-Sam’ani, Qawati Al-Adillah Fi Al-Usul.","previouslyFormattedCitation":"Al-Sam’ani, &lt;i&gt;Qawati Al-Adillah Fi Al-Usul&lt;/i&gt;."},"properties":{"noteIndex":49},"schema":"https://github.com/citation-style-language/schema/raw/master/csl-citation.json"}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Al-Sam’ani, </w:t>
      </w:r>
      <w:r w:rsidRPr="007E4B52">
        <w:rPr>
          <w:rFonts w:ascii="Palatino Linotype" w:hAnsi="Palatino Linotype"/>
          <w:i/>
          <w:noProof/>
        </w:rPr>
        <w:t>Qawati Al-Adillah Fi Al-Usul</w:t>
      </w:r>
      <w:r w:rsidRPr="007E4B52">
        <w:rPr>
          <w:rFonts w:ascii="Palatino Linotype" w:hAnsi="Palatino Linotype"/>
          <w:noProof/>
        </w:rPr>
        <w:t>.</w:t>
      </w:r>
      <w:r w:rsidRPr="007E4B52">
        <w:rPr>
          <w:rFonts w:ascii="Palatino Linotype" w:hAnsi="Palatino Linotype"/>
        </w:rPr>
        <w:fldChar w:fldCharType="end"/>
      </w:r>
    </w:p>
  </w:footnote>
  <w:footnote w:id="50">
    <w:p w:rsidR="002A225B" w:rsidRPr="007E4B52" w:rsidRDefault="002A225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i/>
          <w:iCs/>
        </w:rPr>
        <w:fldChar w:fldCharType="begin" w:fldLock="1"/>
      </w:r>
      <w:r w:rsidRPr="007E4B52">
        <w:rPr>
          <w:rFonts w:ascii="Palatino Linotype" w:hAnsi="Palatino Linotype"/>
          <w:i/>
          <w:iCs/>
        </w:rPr>
        <w:instrText>ADDIN CSL_CITATION {"citationItems":[{"id":"ITEM-1","itemData":{"author":[{"dropping-particle":"","family":"Al-Sam’ani","given":"Abu al-Muzafar Mansur bin Muhammad bin Abdul Jabbar Ibnu Ahmad al-Maruzi","non-dropping-particle":"","parse-names":false,"suffix":""}],"id":"ITEM-1","issued":{"date-parts":[["1998"]]},"number-of-pages":"68","publisher":"Dar al-Kutub al-Alamiyah","publisher-place":"Beirut","title":"Qawati al-Adillah Fi al-Usul","type":"book"},"uris":["http://www.mendeley.com/documents/?uuid=f5312012-4772-435a-a558-eb1263614827"]}],"mendeley":{"formattedCitation":"Ibid.","plainTextFormattedCitation":"Ibid.","previouslyFormattedCitation":"Ibid."},"properties":{"noteIndex":50},"schema":"https://github.com/citation-style-language/schema/raw/master/csl-citation.json"}</w:instrText>
      </w:r>
      <w:r w:rsidRPr="007E4B52">
        <w:rPr>
          <w:rFonts w:ascii="Palatino Linotype" w:hAnsi="Palatino Linotype"/>
          <w:i/>
          <w:iCs/>
        </w:rPr>
        <w:fldChar w:fldCharType="separate"/>
      </w:r>
      <w:r w:rsidRPr="007E4B52">
        <w:rPr>
          <w:rFonts w:ascii="Palatino Linotype" w:hAnsi="Palatino Linotype"/>
          <w:i/>
          <w:iCs/>
          <w:noProof/>
        </w:rPr>
        <w:t>Ibid.</w:t>
      </w:r>
      <w:r w:rsidRPr="007E4B52">
        <w:rPr>
          <w:rFonts w:ascii="Palatino Linotype" w:hAnsi="Palatino Linotype"/>
          <w:i/>
          <w:iCs/>
        </w:rPr>
        <w:fldChar w:fldCharType="end"/>
      </w:r>
    </w:p>
  </w:footnote>
  <w:footnote w:id="51">
    <w:p w:rsidR="002A225B" w:rsidRPr="007E4B52" w:rsidRDefault="002A225B"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547B2E" w:rsidRPr="007E4B52">
        <w:rPr>
          <w:rFonts w:ascii="Palatino Linotype" w:hAnsi="Palatino Linotype"/>
        </w:rPr>
        <w:instrText>ADDIN CSL_CITATION {"citationItems":[{"id":"ITEM-1","itemData":{"author":[{"dropping-particle":"","family":"Usman bin Abdurrahman Abu Amr Taqiyuddin","given":"Ibnu Salah","non-dropping-particle":"","parse-names":false,"suffix":""}],"id":"ITEM-1","issued":{"date-parts":[["1994"]]},"number-of-pages":"76","publisher":"dar al-Rabbaniyah","publisher-place":"Beirut","title":"Adab al-Mufti Wa al-Mustafti","type":"book"},"uris":["http://www.mendeley.com/documents/?uuid=fc72bd7f-b1c9-40f4-8667-9e6dbb42fd74"]}],"mendeley":{"formattedCitation":"Usman bin Abdurrahman Abu Amr Taqiyuddin, &lt;i&gt;Adab Al-Mufti Wa Al-Mustafti&lt;/i&gt;.","plainTextFormattedCitation":"Usman bin Abdurrahman Abu Amr Taqiyuddin, Adab Al-Mufti Wa Al-Mustafti.","previouslyFormattedCitation":"Usman bin Abdurrahman Abu Amr Taqiyuddin, &lt;i&gt;Adab Al-Mufti Wa Al-Mustafti&lt;/i&gt;."},"properties":{"noteIndex":51},"schema":"https://github.com/citation-style-language/schema/raw/master/csl-citation.json"}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Usman bin Abdurrahman Abu Amr Taqiyuddin, </w:t>
      </w:r>
      <w:r w:rsidRPr="007E4B52">
        <w:rPr>
          <w:rFonts w:ascii="Palatino Linotype" w:hAnsi="Palatino Linotype"/>
          <w:i/>
          <w:noProof/>
        </w:rPr>
        <w:t>Adab Al-Mufti Wa Al-Mustafti</w:t>
      </w:r>
      <w:r w:rsidRPr="007E4B52">
        <w:rPr>
          <w:rFonts w:ascii="Palatino Linotype" w:hAnsi="Palatino Linotype"/>
          <w:noProof/>
        </w:rPr>
        <w:t>.</w:t>
      </w:r>
      <w:r w:rsidRPr="007E4B52">
        <w:rPr>
          <w:rFonts w:ascii="Palatino Linotype" w:hAnsi="Palatino Linotype"/>
        </w:rPr>
        <w:fldChar w:fldCharType="end"/>
      </w:r>
    </w:p>
  </w:footnote>
  <w:footnote w:id="52">
    <w:p w:rsidR="00547B2E" w:rsidRPr="007E4B52" w:rsidRDefault="00547B2E"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al-Ifta","type":"book"},"uris":["http://www.mendeley.com/documents/?uuid=c2b88ec1-a7d9-4d16-968d-d0acbe8ad7a8"]}],"mendeley":{"formattedCitation":"Ahmad bin Abdurrazak al-Duwaisi, &lt;i&gt;Fatawa Al-Lajnah Al-Daimah Li Al-Buhus Al-Ilmiyah Wa Al-Ifta&lt;/i&gt; (Riyad: Da&gt;r al-Muayyid, 1409).","plainTextFormattedCitation":"Ahmad bin Abdurrazak al-Duwaisi, Fatawa Al-Lajnah Al-Daimah Li Al-Buhus Al-Ilmiyah Wa Al-Ifta (Riyad: Da&gt;r al-Muayyid, 1409).","previouslyFormattedCitation":"Ahmad bin Abdurrazak al-Duwaisi, &lt;i&gt;Fatawa Al-Lajnah Al-Daimah Li Al-Buhus Al-Ilmiyah Wa Al-Ifta&lt;/i&gt; (Riyad: Da&gt;r al-Muayyid, 1409)."},"properties":{"noteIndex":52},"schema":"https://github.com/citation-style-language/schema/raw/master/csl-citation.json"}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Ahmad bin Abdurrazak al-Duwaisi, </w:t>
      </w:r>
      <w:r w:rsidRPr="007E4B52">
        <w:rPr>
          <w:rFonts w:ascii="Palatino Linotype" w:hAnsi="Palatino Linotype"/>
          <w:i/>
          <w:noProof/>
        </w:rPr>
        <w:t>Fatawa Al-Lajnah Al-Daimah Li Al-Buhus Al-Ilmiyah Wa Al-Ifta</w:t>
      </w:r>
      <w:r w:rsidR="009B388A">
        <w:rPr>
          <w:rFonts w:ascii="Palatino Linotype" w:hAnsi="Palatino Linotype"/>
          <w:noProof/>
        </w:rPr>
        <w:t xml:space="preserve"> (Riyad: Da</w:t>
      </w:r>
      <w:r w:rsidRPr="007E4B52">
        <w:rPr>
          <w:rFonts w:ascii="Palatino Linotype" w:hAnsi="Palatino Linotype"/>
          <w:noProof/>
        </w:rPr>
        <w:t>r al-Muayyid, 1409).</w:t>
      </w:r>
      <w:r w:rsidRPr="007E4B52">
        <w:rPr>
          <w:rFonts w:ascii="Palatino Linotype" w:hAnsi="Palatino Linotype"/>
        </w:rPr>
        <w:fldChar w:fldCharType="end"/>
      </w:r>
    </w:p>
  </w:footnote>
  <w:footnote w:id="53">
    <w:p w:rsidR="00547B2E" w:rsidRPr="007E4B52" w:rsidRDefault="00547B2E"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i/>
          <w:iCs/>
        </w:rPr>
        <w:fldChar w:fldCharType="begin" w:fldLock="1"/>
      </w:r>
      <w:r w:rsidR="0066497A" w:rsidRPr="007E4B52">
        <w:rPr>
          <w:rFonts w:ascii="Palatino Linotype" w:hAnsi="Palatino Linotype"/>
          <w:i/>
          <w:iCs/>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Ibid.","plainTextFormattedCitation":"Ibid.","previouslyFormattedCitation":"Ibid."},"properties":{"noteIndex":53},"schema":"https://github.com/citation-style-language/schema/raw/master/csl-citation.json"}</w:instrText>
      </w:r>
      <w:r w:rsidRPr="007E4B52">
        <w:rPr>
          <w:rFonts w:ascii="Palatino Linotype" w:hAnsi="Palatino Linotype"/>
          <w:i/>
          <w:iCs/>
        </w:rPr>
        <w:fldChar w:fldCharType="separate"/>
      </w:r>
      <w:r w:rsidRPr="007E4B52">
        <w:rPr>
          <w:rFonts w:ascii="Palatino Linotype" w:hAnsi="Palatino Linotype"/>
          <w:i/>
          <w:iCs/>
          <w:noProof/>
        </w:rPr>
        <w:t>Ibid.</w:t>
      </w:r>
      <w:r w:rsidRPr="007E4B52">
        <w:rPr>
          <w:rFonts w:ascii="Palatino Linotype" w:hAnsi="Palatino Linotype"/>
          <w:i/>
          <w:iCs/>
        </w:rPr>
        <w:fldChar w:fldCharType="end"/>
      </w:r>
    </w:p>
  </w:footnote>
  <w:footnote w:id="54">
    <w:p w:rsidR="0066497A" w:rsidRPr="007E4B52" w:rsidRDefault="0066497A"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733C15" w:rsidRPr="007E4B52">
        <w:rPr>
          <w:rFonts w:ascii="Palatino Linotype" w:hAnsi="Palatino Linotype"/>
        </w:rPr>
        <w:instrText>ADDIN CSL_CITATION {"citationItems":[{"id":"ITEM-1","itemData":{"author":[{"dropping-particle":"","family":"Abdurrahman bin Abdullah al-Jibrin","given":"","non-dropping-particle":"","parse-names":false,"suffix":""}],"id":"ITEM-1","issued":{"date-parts":[["1430"]]},"number-of-pages":"10","publisher":"Majallat al-Jamiah al-Fiqhiyah Fi al-Mamlakah","publisher-place":"Riyad","title":"Minhaj al-Fatwa al-Lajnah al-Daimah Li al-Buhus al-Ilmiyah Wa al-Ifta Fi al-Mamlakah al-Arabiyah al-Su’udiyah, Dirasah usuliyah Tatbiqiyah Mujazah","type":"book"},"uris":["http://www.mendeley.com/documents/?uuid=26e55363-15c9-4540-ac88-629e6716647f"]}],"mendeley":{"formattedCitation":"Abdurrahman bin Abdullah al-Jibrin, &lt;i&gt;Minhaj Al-Fatwa Al-Lajnah Al-Daimah Li Al-Buhus Al-Ilmiyah Wa Al-Ifta Fi Al-Mamlakah Al-Arabiyah Al-Su’udiyah, Dirasah Usuliyah Tatbiqiyah Mujazah&lt;/i&gt;.","plainTextFormattedCitation":"Abdurrahman bin Abdullah al-Jibrin, Minhaj Al-Fatwa Al-Lajnah Al-Daimah Li Al-Buhus Al-Ilmiyah Wa Al-Ifta Fi Al-Mamlakah Al-Arabiyah Al-Su’udiyah, Dirasah Usuliyah Tatbiqiyah Mujazah.","previouslyFormattedCitation":"Abdurrahman bin Abdullah al-Jibrin, &lt;i&gt;Minhaj Al-Fatwa Al-Lajnah Al-Daimah Li Al-Buhus Al-Ilmiyah Wa Al-Ifta Fi Al-Mamlakah Al-Arabiyah Al-Su’udiyah, Dirasah Usuliyah Tatbiqiyah Mujazah&lt;/i&gt;."},"properties":{"noteIndex":54},"schema":"https://github.com/citation-style-language/schema/raw/master/csl-citation.json"}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Abdurrahman bin Abdullah al-Jibrin, </w:t>
      </w:r>
      <w:r w:rsidRPr="007E4B52">
        <w:rPr>
          <w:rFonts w:ascii="Palatino Linotype" w:hAnsi="Palatino Linotype"/>
          <w:i/>
          <w:noProof/>
        </w:rPr>
        <w:t>Minhaj Al-Fatwa Al-Lajnah Al-Daimah Li Al-Buhus Al-Ilmiyah Wa Al-Ifta Fi Al-Mamlakah Al-Arabiyah Al-Su’udiyah, Dirasah Usuliyah Tatbiqiyah Mujazah</w:t>
      </w:r>
      <w:r w:rsidRPr="007E4B52">
        <w:rPr>
          <w:rFonts w:ascii="Palatino Linotype" w:hAnsi="Palatino Linotype"/>
          <w:noProof/>
        </w:rPr>
        <w:t>.</w:t>
      </w:r>
      <w:r w:rsidRPr="007E4B52">
        <w:rPr>
          <w:rFonts w:ascii="Palatino Linotype" w:hAnsi="Palatino Linotype"/>
        </w:rPr>
        <w:fldChar w:fldCharType="end"/>
      </w:r>
    </w:p>
  </w:footnote>
  <w:footnote w:id="55">
    <w:p w:rsidR="00733C15" w:rsidRPr="007E4B52" w:rsidRDefault="00733C1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al-Ifta","type":"book"},"uris":["http://www.mendeley.com/documents/?uuid=c2b88ec1-a7d9-4d16-968d-d0acbe8ad7a8"]}],"mendeley":{"formattedCitation":"Ahmad bin Abdurrazak al-Duwaisi, &lt;i&gt;Fatawa Al-Lajnah Al-Daimah Li Al-Buhus Al-Ilmiyah Wa Al-Ifta&lt;/i&gt;.","plainTextFormattedCitation":"Ahmad bin Abdurrazak al-Duwaisi, Fatawa Al-Lajnah Al-Daimah Li Al-Buhus Al-Ilmiyah Wa Al-Ifta.","previouslyFormattedCitation":"Ahmad bin Abdurrazak al-Duwaisi, &lt;i&gt;Fatawa Al-Lajnah Al-Daimah Li Al-Buhus Al-Ilmiyah Wa Al-Ifta&lt;/i&gt;."},"properties":{"noteIndex":55},"schema":"https://github.com/citation-style-language/schema/raw/master/csl-citation.json"}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Ahmad bin Abdurrazak al-Duwaisi, </w:t>
      </w:r>
      <w:r w:rsidRPr="007E4B52">
        <w:rPr>
          <w:rFonts w:ascii="Palatino Linotype" w:hAnsi="Palatino Linotype"/>
          <w:i/>
          <w:noProof/>
        </w:rPr>
        <w:t>Fatawa Al-Lajnah Al-Daimah Li Al-Buhus Al-Ilmiyah Wa Al-Ifta</w:t>
      </w:r>
      <w:r w:rsidRPr="007E4B52">
        <w:rPr>
          <w:rFonts w:ascii="Palatino Linotype" w:hAnsi="Palatino Linotype"/>
          <w:noProof/>
        </w:rPr>
        <w:t>.</w:t>
      </w:r>
      <w:r w:rsidRPr="007E4B52">
        <w:rPr>
          <w:rFonts w:ascii="Palatino Linotype" w:hAnsi="Palatino Linotype"/>
        </w:rPr>
        <w:fldChar w:fldCharType="end"/>
      </w:r>
      <w:r w:rsidR="0064421A" w:rsidRPr="007E4B52">
        <w:rPr>
          <w:rFonts w:ascii="Palatino Linotype" w:hAnsi="Palatino Linotype"/>
        </w:rPr>
        <w:t xml:space="preserve"> </w:t>
      </w:r>
      <w:proofErr w:type="gramStart"/>
      <w:r w:rsidR="0064421A" w:rsidRPr="007E4B52">
        <w:rPr>
          <w:rFonts w:ascii="Palatino Linotype" w:hAnsi="Palatino Linotype"/>
        </w:rPr>
        <w:t>j.19, h.45.</w:t>
      </w:r>
      <w:proofErr w:type="gramEnd"/>
    </w:p>
  </w:footnote>
  <w:footnote w:id="56">
    <w:p w:rsidR="00733C15" w:rsidRPr="007E4B52" w:rsidRDefault="00733C1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i/>
          <w:iCs/>
        </w:rPr>
        <w:t xml:space="preserve"> </w:t>
      </w:r>
      <w:r w:rsidRPr="007E4B52">
        <w:rPr>
          <w:rFonts w:ascii="Palatino Linotype" w:hAnsi="Palatino Linotype"/>
          <w:i/>
          <w:iCs/>
        </w:rPr>
        <w:fldChar w:fldCharType="begin" w:fldLock="1"/>
      </w:r>
      <w:r w:rsidRPr="007E4B52">
        <w:rPr>
          <w:rFonts w:ascii="Palatino Linotype" w:hAnsi="Palatino Linotype"/>
          <w:i/>
          <w:iCs/>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Ibid.","plainTextFormattedCitation":"Ibid.","previouslyFormattedCitation":"Ibid."},"properties":{"noteIndex":56},"schema":"https://github.com/citation-style-language/schema/raw/master/csl-citation.json"}</w:instrText>
      </w:r>
      <w:r w:rsidRPr="007E4B52">
        <w:rPr>
          <w:rFonts w:ascii="Palatino Linotype" w:hAnsi="Palatino Linotype"/>
          <w:i/>
          <w:iCs/>
        </w:rPr>
        <w:fldChar w:fldCharType="separate"/>
      </w:r>
      <w:proofErr w:type="gramStart"/>
      <w:r w:rsidRPr="007E4B52">
        <w:rPr>
          <w:rFonts w:ascii="Palatino Linotype" w:hAnsi="Palatino Linotype"/>
          <w:i/>
          <w:iCs/>
          <w:noProof/>
        </w:rPr>
        <w:t>Ibid.</w:t>
      </w:r>
      <w:r w:rsidRPr="007E4B52">
        <w:rPr>
          <w:rFonts w:ascii="Palatino Linotype" w:hAnsi="Palatino Linotype"/>
          <w:i/>
          <w:iCs/>
        </w:rPr>
        <w:fldChar w:fldCharType="end"/>
      </w:r>
      <w:r w:rsidR="0064421A" w:rsidRPr="007E4B52">
        <w:rPr>
          <w:rFonts w:ascii="Palatino Linotype" w:hAnsi="Palatino Linotype"/>
          <w:i/>
          <w:iCs/>
        </w:rPr>
        <w:t xml:space="preserve"> </w:t>
      </w:r>
      <w:r w:rsidR="0064421A" w:rsidRPr="007E4B52">
        <w:rPr>
          <w:rFonts w:ascii="Palatino Linotype" w:hAnsi="Palatino Linotype"/>
        </w:rPr>
        <w:t>j.19, h.50.</w:t>
      </w:r>
      <w:proofErr w:type="gramEnd"/>
    </w:p>
  </w:footnote>
  <w:footnote w:id="57">
    <w:p w:rsidR="005315BA" w:rsidRPr="007E4B52" w:rsidRDefault="005315BA"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007E4B52" w:rsidRPr="007E4B52">
        <w:rPr>
          <w:rFonts w:ascii="Palatino Linotype" w:hAnsi="Palatino Linotype"/>
          <w:i/>
          <w:iCs/>
        </w:rPr>
        <w:t>Al-U</w:t>
      </w:r>
      <w:r w:rsidRPr="007E4B52">
        <w:rPr>
          <w:rFonts w:ascii="Palatino Linotype" w:hAnsi="Palatino Linotype"/>
          <w:i/>
          <w:iCs/>
        </w:rPr>
        <w:t>rf</w:t>
      </w:r>
      <w:r w:rsidRPr="007E4B52">
        <w:rPr>
          <w:rFonts w:ascii="Palatino Linotype" w:hAnsi="Palatino Linotype"/>
        </w:rPr>
        <w:t xml:space="preserve"> </w:t>
      </w:r>
      <w:proofErr w:type="gramStart"/>
      <w:r w:rsidRPr="007E4B52">
        <w:rPr>
          <w:rFonts w:ascii="Palatino Linotype" w:hAnsi="Palatino Linotype"/>
        </w:rPr>
        <w:t>adalah ;</w:t>
      </w:r>
      <w:proofErr w:type="gramEnd"/>
      <w:r w:rsidRPr="007E4B52">
        <w:rPr>
          <w:rFonts w:ascii="Palatino Linotype" w:hAnsi="Palatino Linotype"/>
        </w:rPr>
        <w:t xml:space="preserve"> </w:t>
      </w:r>
      <w:r w:rsidRPr="007E4B52">
        <w:rPr>
          <w:rFonts w:ascii="Palatino Linotype" w:hAnsi="Palatino Linotype"/>
          <w:lang w:val="id-ID" w:eastAsia="id-ID"/>
        </w:rPr>
        <w:t>Apa yang sudah menjadi kebiasaan manusia dan mereka setujui baik itu dalam perbuatan yang sudah tersebar luas di kalangan mereka ataupun perkataan yang apabila diucapkan mereka mengetahui artinya dengan khusus yang tidak akan ada arti lain yang terpikirkan bagi mereka ketika mendengar kata tersebut.</w:t>
      </w:r>
      <w:r w:rsidRPr="007E4B52">
        <w:rPr>
          <w:rFonts w:ascii="Palatino Linotype" w:hAnsi="Palatino Linotype"/>
          <w:i/>
          <w:iCs/>
          <w:lang w:eastAsia="id-ID"/>
        </w:rPr>
        <w:t xml:space="preserve"> </w:t>
      </w:r>
      <w:r w:rsidR="005D3089" w:rsidRPr="007E4B52">
        <w:rPr>
          <w:rFonts w:ascii="Palatino Linotype" w:hAnsi="Palatino Linotype"/>
          <w:i/>
          <w:iCs/>
          <w:lang w:eastAsia="id-ID"/>
        </w:rPr>
        <w:fldChar w:fldCharType="begin" w:fldLock="1"/>
      </w:r>
      <w:r w:rsidR="00853CB5" w:rsidRPr="007E4B52">
        <w:rPr>
          <w:rFonts w:ascii="Palatino Linotype" w:hAnsi="Palatino Linotype"/>
          <w:i/>
          <w:iCs/>
          <w:lang w:eastAsia="id-ID"/>
        </w:rPr>
        <w:instrText>ADDIN CSL_CITATION {"citationItems":[{"id":"ITEM-1","itemData":{"author":[{"dropping-particle":"","family":"Wahbah Mustafa&gt; al-Zuhaili","given":"","non-dropping-particle":"","parse-names":false,"suffix":""}],"id":"ITEM-1","issued":{"date-parts":[["1999"]]},"number-of-pages":"78","publisher":"Da&gt;r al-Fikr","publisher-place":"Damaskus","title":"al-Waji&gt;z Fi Usul al-Fiqh","type":"book"},"uris":["http://www.mendeley.com/documents/?uuid=f57f913d-9552-4de5-962a-4f6d2bc69463"]}],"mendeley":{"formattedCitation":"Wahbah Mustafa&gt; al-Zuhaili, &lt;i&gt;Al-Waji&gt;z Fi Usul Al-Fiqh&lt;/i&gt; (Damaskus: Da&gt;r al-Fikr, 1999).","manualFormatting":"Wahbah Mustafa&gt; al-Zuhaili, Al-Waji&gt;z Fi Usul Al-Fiqh (Damaskus: Da&gt;r al-Fikr, 1999).","plainTextFormattedCitation":"Wahbah Mustafa&gt; al-Zuhaili, &lt;i&gt;Al-Waji&gt;z Fi Usul Al-Fiqh&lt;/i&gt; (Damaskus: Da&gt;r al-Fikr, 1999).","previouslyFormattedCitation":"Wahbah Mustafa&gt; al-Zuhaili, &lt;i&gt;Al-Waji&gt;z Fi Usul Al-Fiqh&lt;/i&gt; (Damaskus: Da&gt;r al-Fikr, 1999)."},"properties":{"noteIndex":57},"schema":"https://github.com/citation-style-language/schema/raw/master/csl-citation.json"}</w:instrText>
      </w:r>
      <w:r w:rsidR="005D3089" w:rsidRPr="007E4B52">
        <w:rPr>
          <w:rFonts w:ascii="Palatino Linotype" w:hAnsi="Palatino Linotype"/>
          <w:i/>
          <w:iCs/>
          <w:lang w:eastAsia="id-ID"/>
        </w:rPr>
        <w:fldChar w:fldCharType="separate"/>
      </w:r>
      <w:r w:rsidR="005D3089" w:rsidRPr="007E4B52">
        <w:rPr>
          <w:rFonts w:ascii="Palatino Linotype" w:hAnsi="Palatino Linotype"/>
          <w:iCs/>
          <w:noProof/>
          <w:lang w:eastAsia="id-ID"/>
        </w:rPr>
        <w:t xml:space="preserve">Wahbah Mustafaal-Zuhaili, </w:t>
      </w:r>
      <w:r w:rsidR="007E4B52" w:rsidRPr="007E4B52">
        <w:rPr>
          <w:rFonts w:ascii="Palatino Linotype" w:hAnsi="Palatino Linotype"/>
          <w:i/>
          <w:iCs/>
          <w:noProof/>
          <w:lang w:eastAsia="id-ID"/>
        </w:rPr>
        <w:t>Al-Waji</w:t>
      </w:r>
      <w:r w:rsidR="005D3089" w:rsidRPr="007E4B52">
        <w:rPr>
          <w:rFonts w:ascii="Palatino Linotype" w:hAnsi="Palatino Linotype"/>
          <w:i/>
          <w:iCs/>
          <w:noProof/>
          <w:lang w:eastAsia="id-ID"/>
        </w:rPr>
        <w:t>z Fi Usul Al-Fiqh</w:t>
      </w:r>
      <w:r w:rsidR="007E4B52" w:rsidRPr="007E4B52">
        <w:rPr>
          <w:rFonts w:ascii="Palatino Linotype" w:hAnsi="Palatino Linotype"/>
          <w:iCs/>
          <w:noProof/>
          <w:lang w:eastAsia="id-ID"/>
        </w:rPr>
        <w:t xml:space="preserve"> (Damaskus: Da</w:t>
      </w:r>
      <w:r w:rsidR="005D3089" w:rsidRPr="007E4B52">
        <w:rPr>
          <w:rFonts w:ascii="Palatino Linotype" w:hAnsi="Palatino Linotype"/>
          <w:iCs/>
          <w:noProof/>
          <w:lang w:eastAsia="id-ID"/>
        </w:rPr>
        <w:t>r al-Fikr, 1999).</w:t>
      </w:r>
      <w:r w:rsidR="005D3089" w:rsidRPr="007E4B52">
        <w:rPr>
          <w:rFonts w:ascii="Palatino Linotype" w:hAnsi="Palatino Linotype"/>
          <w:i/>
          <w:iCs/>
          <w:lang w:eastAsia="id-ID"/>
        </w:rPr>
        <w:fldChar w:fldCharType="end"/>
      </w:r>
    </w:p>
  </w:footnote>
  <w:footnote w:id="58">
    <w:p w:rsidR="00733C15" w:rsidRPr="007E4B52" w:rsidRDefault="00733C1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{"citationItems":[{"id":"ITEM-1","itemData":{"author":[{"dropping-particle":"","family":"Syarifuddin","given":"Amir","non-dropping-particle":"","parse-names":false,"suffix":""}],"id":"ITEM-1","issued":{"date-parts":[["2008"]]},"number-of-pages":"393","publisher":"Logos Wacana Ilmu","publisher-place":"Jakarta","title":"Usul Fiqh II","type":"book"},"uris":["http://www.mendeley.com/documents/?uuid=24e629df-2601-4169-8a26-d139933b0862"]}],"mendeley":{"formattedCitation":"Amir Syarifuddin, &lt;i&gt;Usul Fiqh II&lt;/i&gt; (Jakarta: Logos Wacana Ilmu, 2008).","plainTextFormattedCitation":"Amir Syarifuddin, Usul Fiqh II (Jakarta: Logos Wacana Ilmu, 2008).","previouslyFormattedCitation":"Amir Syarifuddin, &lt;i&gt;Usul Fiqh II&lt;/i&gt; (Jakarta: Logos Wacana Ilmu, 2008)."},"properties":{"noteIndex":58},"schema":"https://github.com/citation-style-language/schema/raw/master/csl-citation.json"}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Amir Syarifuddin, </w:t>
      </w:r>
      <w:r w:rsidRPr="007E4B52">
        <w:rPr>
          <w:rFonts w:ascii="Palatino Linotype" w:hAnsi="Palatino Linotype"/>
          <w:i/>
          <w:noProof/>
        </w:rPr>
        <w:t>Usul Fiqh II</w:t>
      </w:r>
      <w:r w:rsidRPr="007E4B52">
        <w:rPr>
          <w:rFonts w:ascii="Palatino Linotype" w:hAnsi="Palatino Linotype"/>
          <w:noProof/>
        </w:rPr>
        <w:t xml:space="preserve"> (Jakarta: Logos Wacana Ilmu, 2008).</w:t>
      </w:r>
      <w:r w:rsidRPr="007E4B52">
        <w:rPr>
          <w:rFonts w:ascii="Palatino Linotype" w:hAnsi="Palatino Linotype"/>
        </w:rPr>
        <w:fldChar w:fldCharType="end"/>
      </w:r>
    </w:p>
  </w:footnote>
  <w:footnote w:id="59">
    <w:p w:rsidR="00733C15" w:rsidRPr="007E4B52" w:rsidRDefault="00733C15" w:rsidP="007E4B52">
      <w:pPr>
        <w:pStyle w:val="FootnoteText"/>
        <w:tabs>
          <w:tab w:val="left" w:pos="4395"/>
        </w:tabs>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Pr="007E4B52">
        <w:rPr>
          <w:rFonts w:ascii="Palatino Linotype" w:hAnsi="Palatino Linotype"/>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al-Ifta","type":"book"},"uris":["http://www.mendeley.com/documents/?uuid=c2b88ec1-a7d9-4d16-968d-d0acbe8ad7a8"]}],"mendeley":{"formattedCitation":"Ahmad bin Abdurrazak al-Duwaisi, &lt;i&gt;Fatawa Al-Lajnah Al-Daimah Li Al-Buhus Al-Ilmiyah Wa Al-Ifta&lt;/i&gt;.","plainTextFormattedCitation":"Ahmad bin Abdurrazak al-Duwaisi, Fatawa Al-Lajnah Al-Daimah Li Al-Buhus Al-Ilmiyah Wa Al-Ifta.","previouslyFormattedCitation":"Ahmad bin Abdurrazak al-Duwaisi, &lt;i&gt;Fatawa Al-Lajnah Al-Daimah Li Al-Buhus Al-Ilmiyah Wa Al-Ifta&lt;/i&gt;."},"properties":{"noteIndex":59},"schema":"https://github.com/citation-style-language/schema/raw/master/csl-citation.json"}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Ahmad bin Abdurrazak al-Duwaisi, </w:t>
      </w:r>
      <w:r w:rsidRPr="007E4B52">
        <w:rPr>
          <w:rFonts w:ascii="Palatino Linotype" w:hAnsi="Palatino Linotype"/>
          <w:i/>
          <w:noProof/>
        </w:rPr>
        <w:t>Fatawa Al-Lajnah Al-Daimah Li Al-Buhus Al-Ilmiyah Wa Al-Ifta</w:t>
      </w:r>
      <w:r w:rsidRPr="007E4B52">
        <w:rPr>
          <w:rFonts w:ascii="Palatino Linotype" w:hAnsi="Palatino Linotype"/>
          <w:noProof/>
        </w:rPr>
        <w:t>.</w:t>
      </w:r>
      <w:r w:rsidRPr="007E4B52">
        <w:rPr>
          <w:rFonts w:ascii="Palatino Linotype" w:hAnsi="Palatino Linotype"/>
        </w:rPr>
        <w:fldChar w:fldCharType="end"/>
      </w:r>
      <w:r w:rsidR="004133BB" w:rsidRPr="007E4B52">
        <w:rPr>
          <w:rFonts w:ascii="Palatino Linotype" w:hAnsi="Palatino Linotype"/>
        </w:rPr>
        <w:t xml:space="preserve"> </w:t>
      </w:r>
      <w:proofErr w:type="gramStart"/>
      <w:r w:rsidR="004133BB" w:rsidRPr="007E4B52">
        <w:rPr>
          <w:rFonts w:ascii="Palatino Linotype" w:hAnsi="Palatino Linotype"/>
        </w:rPr>
        <w:t>j.19, h.55.</w:t>
      </w:r>
      <w:proofErr w:type="gramEnd"/>
    </w:p>
  </w:footnote>
  <w:footnote w:id="60">
    <w:p w:rsidR="00853CB5" w:rsidRPr="007E4B52" w:rsidRDefault="00853CB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rPr>
        <w:fldChar w:fldCharType="begin" w:fldLock="1"/>
      </w:r>
      <w:r w:rsidR="007442F7" w:rsidRPr="007E4B52">
        <w:rPr>
          <w:rFonts w:ascii="Palatino Linotype" w:hAnsi="Palatino Linotype"/>
        </w:rPr>
        <w:instrText>ADDIN CSL_CITATION {"citationItems":[{"id":"ITEM-1","itemData":{"author":[{"dropping-particle":"","family":"Rusyd","given":"Muhammad bin Ahmad bin Muhammad bin Ahmad Ibnu","non-dropping-particle":"","parse-names":false,"suffix":""}],"id":"ITEM-1","issued":{"date-parts":[["2006"]]},"number-of-pages":"407","publisher":"Dar Ibn Hazem Li al-Tab’ah Wa Nasyr Wa Tauzi’","publisher-place":"Beirut","title":"Bidayah al-Mujtahid Wa Nihayah al-Muqtasid","type":"book"},"uris":["http://www.mendeley.com/documents/?uuid=7dac679f-ef1c-47d8-8a25-3bf28ba702dd"]}],"mendeley":{"formattedCitation":"Muhammad bin Ahmad bin Muhammad bin Ahmad Ibnu Rusyd, &lt;i&gt;Bidayah Al-Mujtahid Wa Nihayah Al-Muqtasid&lt;/i&gt; (Beirut: Dar Ibn Hazem Li al-Tab’ah Wa Nasyr Wa Tauzi’, 2006).","plainTextFormattedCitation":"Muhammad bin Ahmad bin Muhammad bin Ahmad Ibnu Rusyd, Bidayah Al-Mujtahid Wa Nihayah Al-Muqtasid (Beirut: Dar Ibn Hazem Li al-Tab’ah Wa Nasyr Wa Tauzi’, 2006).","previouslyFormattedCitation":"Muhammad bin Ahmad bin Muhammad bin Ahmad Ibnu Rusyd, &lt;i&gt;Bidayah Al-Mujtahid Wa Nihayah Al-Muqtasid&lt;/i&gt; (Beirut: Dar Ibn Hazem Li al-Tab’ah Wa Nasyr Wa Tauzi’, 2006)."},"properties":{"noteIndex":60},"schema":"https://github.com/citation-style-language/schema/raw/master/csl-citation.json"}</w:instrText>
      </w:r>
      <w:r w:rsidRPr="007E4B52">
        <w:rPr>
          <w:rFonts w:ascii="Palatino Linotype" w:hAnsi="Palatino Linotype"/>
        </w:rPr>
        <w:fldChar w:fldCharType="separate"/>
      </w:r>
      <w:r w:rsidRPr="007E4B52">
        <w:rPr>
          <w:rFonts w:ascii="Palatino Linotype" w:hAnsi="Palatino Linotype"/>
          <w:noProof/>
        </w:rPr>
        <w:t xml:space="preserve">Muhammad bin Ahmad bin Muhammad bin Ahmad Ibnu Rusyd, </w:t>
      </w:r>
      <w:r w:rsidRPr="007E4B52">
        <w:rPr>
          <w:rFonts w:ascii="Palatino Linotype" w:hAnsi="Palatino Linotype"/>
          <w:i/>
          <w:noProof/>
        </w:rPr>
        <w:t>Bidayah Al-Mujtahid Wa Nihayah Al-Muqtasid</w:t>
      </w:r>
      <w:r w:rsidRPr="007E4B52">
        <w:rPr>
          <w:rFonts w:ascii="Palatino Linotype" w:hAnsi="Palatino Linotype"/>
          <w:noProof/>
        </w:rPr>
        <w:t xml:space="preserve"> (Beirut: Dar Ibn Hazem Li al-Tab’ah Wa Nasyr Wa Tauzi’, 2006).</w:t>
      </w:r>
      <w:r w:rsidRPr="007E4B52">
        <w:rPr>
          <w:rFonts w:ascii="Palatino Linotype" w:hAnsi="Palatino Linotype"/>
        </w:rPr>
        <w:fldChar w:fldCharType="end"/>
      </w:r>
      <w:r w:rsidR="007442F7" w:rsidRPr="007E4B52">
        <w:rPr>
          <w:rFonts w:ascii="Palatino Linotype" w:hAnsi="Palatino Linotype"/>
        </w:rPr>
        <w:t xml:space="preserve"> Lihat </w:t>
      </w:r>
      <w:r w:rsidR="007442F7" w:rsidRPr="007E4B52">
        <w:rPr>
          <w:rFonts w:ascii="Palatino Linotype" w:hAnsi="Palatino Linotype"/>
        </w:rPr>
        <w:fldChar w:fldCharType="begin" w:fldLock="1"/>
      </w:r>
      <w:r w:rsidR="0030689F" w:rsidRPr="007E4B52">
        <w:rPr>
          <w:rFonts w:ascii="Palatino Linotype" w:hAnsi="Palatino Linotype"/>
        </w:rPr>
        <w:instrText>ADDIN CSL_CITATION {"citationItems":[{"id":"ITEM-1","itemData":{"DOI":"https://doi.org/10.24256/pal.v4i2.804","abstract":"Dowry is a gift from the bridegroom to women in the form of material, whether in the form of a set of prayer tools, rings, money or other valuables. Lately, memorization of the Qur'an is also often used as a wedding dowry, for various reasons; dowry that lightens, follows trends, and personal desires. This phenomenon is not the same as the case of Sahl bin Said al-Sa'idi. Overview of Islamic law, and the theory of maqasid al-shariyah are very appropriate to be used in determining the legal certainty of the phenomenon. This research is a literature study (library research) using descriptive analysis method.","author":[{"dropping-particle":"","family":"Ibnu Irawan","given":"","non-dropping-particle":"","parse-names":false,"suffix":""}],"container-title":"PALITA: Journal of Social-Religion Research","id":"ITEM-1","issued":{"date-parts":[["2019"]]},"page":"121-136","title":"Mahar Hafalan Al- Qur'an Perspektif Hukum Islam","type":"article-journal","volume":"4"},"uris":["http://www.mendeley.com/documents/?uuid=b3981b90-64e9-4f24-9071-15400dfc0628"]}],"mendeley":{"formattedCitation":"Ibnu Irawan, “Mahar Hafalan Al- Qur’an Perspektif Hukum Islam,” &lt;i&gt;PALITA: Journal of Social-Religion Research&lt;/i&gt; 4 (2019): 121–36, https://doi.org/https://doi.org/10.24256/pal.v4i2.804.","manualFormatting":"Ibnu Irawan, “Mahar Hafalan Al- Qur’an Perspektif Hukum Islam,” PALITA: Journal of Social-Religion Research 4 (2019): 121–136, https://doi.org/https://doi.org/10.24256/pal.v4i2.804.","plainTextFormattedCitation":"Ibnu Irawan, “Mahar Hafalan Al- Qur’an Perspektif Hukum Islam,” PALITA: Journal of Social-Religion Research 4 (2019): 121–36, https://doi.org/https://doi.org/10.24256/pal.v4i2.804.","previouslyFormattedCitation":"Ibnu Irawan, “Mahar Hafalan Al- Qur’an Perspektif Hukum Islam,” &lt;i&gt;PALITA: Journal of Social-Religion Research&lt;/i&gt; 4 (2019): 121–36, https://doi.org/https://doi.org/10.24256/pal.v4i2.804."},"properties":{"noteIndex":60},"schema":"https://github.com/citation-style-language/schema/raw/master/csl-citation.json"}</w:instrText>
      </w:r>
      <w:r w:rsidR="007442F7" w:rsidRPr="007E4B52">
        <w:rPr>
          <w:rFonts w:ascii="Palatino Linotype" w:hAnsi="Palatino Linotype"/>
        </w:rPr>
        <w:fldChar w:fldCharType="separate"/>
      </w:r>
      <w:r w:rsidR="007442F7" w:rsidRPr="007E4B52">
        <w:rPr>
          <w:rFonts w:ascii="Palatino Linotype" w:hAnsi="Palatino Linotype"/>
          <w:noProof/>
        </w:rPr>
        <w:t xml:space="preserve">Ibnu Irawan, “Mahar Hafalan Al- Qur’an Perspektif Hukum Islam,” </w:t>
      </w:r>
      <w:r w:rsidR="007442F7" w:rsidRPr="007E4B52">
        <w:rPr>
          <w:rFonts w:ascii="Palatino Linotype" w:hAnsi="Palatino Linotype"/>
          <w:i/>
          <w:noProof/>
        </w:rPr>
        <w:t>PALITA: Journal of Social-Religion Research</w:t>
      </w:r>
      <w:r w:rsidR="007442F7" w:rsidRPr="007E4B52">
        <w:rPr>
          <w:rFonts w:ascii="Palatino Linotype" w:hAnsi="Palatino Linotype"/>
          <w:noProof/>
        </w:rPr>
        <w:t xml:space="preserve"> 4 (2019): 121–</w:t>
      </w:r>
      <w:r w:rsidR="00D11C5B" w:rsidRPr="007E4B52">
        <w:rPr>
          <w:rFonts w:ascii="Palatino Linotype" w:hAnsi="Palatino Linotype"/>
          <w:noProof/>
          <w:rtl/>
        </w:rPr>
        <w:t>1</w:t>
      </w:r>
      <w:r w:rsidR="007442F7" w:rsidRPr="007E4B52">
        <w:rPr>
          <w:rFonts w:ascii="Palatino Linotype" w:hAnsi="Palatino Linotype"/>
          <w:noProof/>
        </w:rPr>
        <w:t>36, https://doi.org/https://doi.org/10.24256/pal.v4i2.804.</w:t>
      </w:r>
      <w:r w:rsidR="007442F7" w:rsidRPr="007E4B52">
        <w:rPr>
          <w:rFonts w:ascii="Palatino Linotype" w:hAnsi="Palatino Linotype"/>
        </w:rPr>
        <w:fldChar w:fldCharType="end"/>
      </w:r>
    </w:p>
  </w:footnote>
  <w:footnote w:id="61">
    <w:p w:rsidR="00733C15" w:rsidRPr="007E4B52" w:rsidRDefault="00733C1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i/>
          <w:iCs/>
        </w:rPr>
        <w:fldChar w:fldCharType="begin" w:fldLock="1"/>
      </w:r>
      <w:r w:rsidR="007442F7" w:rsidRPr="007E4B52">
        <w:rPr>
          <w:rFonts w:ascii="Palatino Linotype" w:hAnsi="Palatino Linotype"/>
          <w:i/>
          <w:iCs/>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al-Ifta","type":"book"},"uris":["http://www.mendeley.com/documents/?uuid=c2b88ec1-a7d9-4d16-968d-d0acbe8ad7a8"]}],"mendeley":{"formattedCitation":"Ahmad bin Abdurrazak al-Duwaisi, &lt;i&gt;Fatawa Al-Lajnah Al-Daimah Li Al-Buhus Al-Ilmiyah Wa Al-Ifta&lt;/i&gt;.","plainTextFormattedCitation":"Ahmad bin Abdurrazak al-Duwaisi, Fatawa Al-Lajnah Al-Daimah Li Al-Buhus Al-Ilmiyah Wa Al-Ifta.","previouslyFormattedCitation":"Ahmad bin Abdurrazak al-Duwaisi, &lt;i&gt;Fatawa Al-Lajnah Al-Daimah Li Al-Buhus Al-Ilmiyah Wa Al-Ifta&lt;/i&gt;."},"properties":{"noteIndex":61},"schema":"https://github.com/citation-style-language/schema/raw/master/csl-citation.json"}</w:instrText>
      </w:r>
      <w:r w:rsidRPr="007E4B52">
        <w:rPr>
          <w:rFonts w:ascii="Palatino Linotype" w:hAnsi="Palatino Linotype"/>
          <w:i/>
          <w:iCs/>
        </w:rPr>
        <w:fldChar w:fldCharType="separate"/>
      </w:r>
      <w:r w:rsidR="00853CB5" w:rsidRPr="007E4B52">
        <w:rPr>
          <w:rFonts w:ascii="Palatino Linotype" w:hAnsi="Palatino Linotype"/>
          <w:iCs/>
          <w:noProof/>
        </w:rPr>
        <w:t xml:space="preserve">Ahmad bin Abdurrazak al-Duwaisi, </w:t>
      </w:r>
      <w:r w:rsidR="00853CB5" w:rsidRPr="007E4B52">
        <w:rPr>
          <w:rFonts w:ascii="Palatino Linotype" w:hAnsi="Palatino Linotype"/>
          <w:i/>
          <w:iCs/>
          <w:noProof/>
        </w:rPr>
        <w:t>Fatawa Al-Lajnah Al-Daimah Li Al-Buhus Al-Ilmiyah Wa Al-Ifta</w:t>
      </w:r>
      <w:r w:rsidR="00853CB5" w:rsidRPr="007E4B52">
        <w:rPr>
          <w:rFonts w:ascii="Palatino Linotype" w:hAnsi="Palatino Linotype"/>
          <w:iCs/>
          <w:noProof/>
        </w:rPr>
        <w:t>.</w:t>
      </w:r>
      <w:r w:rsidRPr="007E4B52">
        <w:rPr>
          <w:rFonts w:ascii="Palatino Linotype" w:hAnsi="Palatino Linotype"/>
          <w:i/>
          <w:iCs/>
        </w:rPr>
        <w:fldChar w:fldCharType="end"/>
      </w:r>
    </w:p>
  </w:footnote>
  <w:footnote w:id="62">
    <w:p w:rsidR="00733C15" w:rsidRPr="007E4B52" w:rsidRDefault="00733C15" w:rsidP="007E4B52">
      <w:pPr>
        <w:pStyle w:val="FootnoteText"/>
        <w:ind w:firstLine="709"/>
        <w:jc w:val="both"/>
        <w:rPr>
          <w:rFonts w:ascii="Palatino Linotype" w:hAnsi="Palatino Linotype"/>
        </w:rPr>
      </w:pPr>
      <w:r w:rsidRPr="007E4B52">
        <w:rPr>
          <w:rStyle w:val="FootnoteReference"/>
          <w:rFonts w:ascii="Palatino Linotype" w:hAnsi="Palatino Linotype"/>
        </w:rPr>
        <w:footnoteRef/>
      </w:r>
      <w:r w:rsidRPr="007E4B52">
        <w:rPr>
          <w:rFonts w:ascii="Palatino Linotype" w:hAnsi="Palatino Linotype"/>
        </w:rPr>
        <w:t xml:space="preserve"> </w:t>
      </w:r>
      <w:r w:rsidRPr="007E4B52">
        <w:rPr>
          <w:rFonts w:ascii="Palatino Linotype" w:hAnsi="Palatino Linotype"/>
          <w:i/>
          <w:iCs/>
        </w:rPr>
        <w:fldChar w:fldCharType="begin" w:fldLock="1"/>
      </w:r>
      <w:r w:rsidR="00853CB5" w:rsidRPr="007E4B52">
        <w:rPr>
          <w:rFonts w:ascii="Palatino Linotype" w:hAnsi="Palatino Linotype"/>
          <w:i/>
          <w:iCs/>
        </w:rPr>
        <w:instrText>ADDIN CSL_CITATION {"citationItems":[{"id":"ITEM-1","itemData":{"author":[{"dropping-particle":"","family":"Ahmad bin Abdurrazak al-Duwaisi","given":"","non-dropping-particle":"","parse-names":false,"suffix":""}],"id":"ITEM-1","issued":{"date-parts":[["1409"]]},"number-of-pages":"35","publisher":"Da&gt;r al-Muayyid","publisher-place":"Riyad","title":"Fatawa al-Lajnah al-Daimah Li al-Buhus al-Ilmiyah Wa al-Ifta","type":"book"},"uris":["http://www.mendeley.com/documents/?uuid=c2b88ec1-a7d9-4d16-968d-d0acbe8ad7a8"]}],"mendeley":{"formattedCitation":"Ibid.","plainTextFormattedCitation":"Ibid.","previouslyFormattedCitation":"Ibid."},"properties":{"noteIndex":62},"schema":"https://github.com/citation-style-language/schema/raw/master/csl-citation.json"}</w:instrText>
      </w:r>
      <w:r w:rsidRPr="007E4B52">
        <w:rPr>
          <w:rFonts w:ascii="Palatino Linotype" w:hAnsi="Palatino Linotype"/>
          <w:i/>
          <w:iCs/>
        </w:rPr>
        <w:fldChar w:fldCharType="separate"/>
      </w:r>
      <w:r w:rsidRPr="007E4B52">
        <w:rPr>
          <w:rFonts w:ascii="Palatino Linotype" w:hAnsi="Palatino Linotype"/>
          <w:i/>
          <w:iCs/>
          <w:noProof/>
        </w:rPr>
        <w:t>Ibid.</w:t>
      </w:r>
      <w:r w:rsidRPr="007E4B52">
        <w:rPr>
          <w:rFonts w:ascii="Palatino Linotype" w:hAnsi="Palatino Linotype"/>
          <w:i/>
          <w:iCs/>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75C" w:rsidRPr="00A3175C" w:rsidRDefault="00A3175C" w:rsidP="00A3175C">
    <w:pPr>
      <w:pStyle w:val="Header"/>
      <w:rPr>
        <w:rFonts w:ascii="Palatino Linotype" w:hAnsi="Palatino Linotype"/>
        <w:i/>
        <w:iCs/>
        <w:lang w:val="id-ID"/>
      </w:rPr>
    </w:pPr>
    <w:proofErr w:type="gramStart"/>
    <w:r w:rsidRPr="00A3175C">
      <w:rPr>
        <w:rFonts w:ascii="Palatino Linotype" w:hAnsi="Palatino Linotype"/>
        <w:b/>
        <w:bCs/>
        <w:i/>
        <w:iCs/>
      </w:rPr>
      <w:t>FITRAH</w:t>
    </w:r>
    <w:r w:rsidRPr="00A3175C">
      <w:rPr>
        <w:rFonts w:ascii="Palatino Linotype" w:hAnsi="Palatino Linotype"/>
        <w:i/>
        <w:iCs/>
      </w:rPr>
      <w:t xml:space="preserve"> </w:t>
    </w:r>
    <w:r w:rsidRPr="00A3175C">
      <w:rPr>
        <w:rFonts w:ascii="Palatino Linotype" w:hAnsi="Palatino Linotype"/>
        <w:i/>
        <w:iCs/>
        <w:lang w:val="id-ID"/>
      </w:rPr>
      <w:t xml:space="preserve"> Jurnal</w:t>
    </w:r>
    <w:proofErr w:type="gramEnd"/>
    <w:r w:rsidRPr="00A3175C">
      <w:rPr>
        <w:rFonts w:ascii="Palatino Linotype" w:hAnsi="Palatino Linotype"/>
        <w:i/>
        <w:iCs/>
        <w:lang w:val="id-ID"/>
      </w:rPr>
      <w:t xml:space="preserve"> Kajian Ilmu-ilmu Keislaman</w:t>
    </w:r>
  </w:p>
  <w:p w:rsidR="00A3175C" w:rsidRPr="00A3175C" w:rsidRDefault="00A3175C" w:rsidP="00A3175C">
    <w:pPr>
      <w:pStyle w:val="Header"/>
      <w:rPr>
        <w:rFonts w:ascii="Palatino Linotype" w:hAnsi="Palatino Linotype"/>
        <w:i/>
        <w:iCs/>
        <w:lang w:val="id-ID"/>
      </w:rPr>
    </w:pPr>
    <w:r w:rsidRPr="00A3175C">
      <w:rPr>
        <w:rFonts w:ascii="Palatino Linotype" w:hAnsi="Palatino Linotype"/>
        <w:i/>
        <w:iCs/>
      </w:rPr>
      <w:t xml:space="preserve">Vol. </w:t>
    </w:r>
    <w:proofErr w:type="gramStart"/>
    <w:r w:rsidRPr="00A3175C">
      <w:rPr>
        <w:rFonts w:ascii="Palatino Linotype" w:hAnsi="Palatino Linotype"/>
        <w:i/>
        <w:iCs/>
        <w:lang w:val="id-ID"/>
      </w:rPr>
      <w:t>xx</w:t>
    </w:r>
    <w:r w:rsidRPr="00A3175C">
      <w:rPr>
        <w:rFonts w:ascii="Palatino Linotype" w:hAnsi="Palatino Linotype"/>
        <w:i/>
        <w:iCs/>
      </w:rPr>
      <w:t xml:space="preserve">  No</w:t>
    </w:r>
    <w:proofErr w:type="gramEnd"/>
    <w:r w:rsidRPr="00A3175C">
      <w:rPr>
        <w:rFonts w:ascii="Palatino Linotype" w:hAnsi="Palatino Linotype"/>
        <w:i/>
        <w:iCs/>
      </w:rPr>
      <w:t xml:space="preserve">. </w:t>
    </w:r>
    <w:r w:rsidRPr="00A3175C">
      <w:rPr>
        <w:rFonts w:ascii="Palatino Linotype" w:hAnsi="Palatino Linotype"/>
        <w:i/>
        <w:iCs/>
        <w:lang w:val="id-ID"/>
      </w:rPr>
      <w:t>x</w:t>
    </w:r>
    <w:r w:rsidRPr="00A3175C">
      <w:rPr>
        <w:rFonts w:ascii="Palatino Linotype" w:hAnsi="Palatino Linotype"/>
        <w:i/>
        <w:iCs/>
      </w:rPr>
      <w:t xml:space="preserve"> </w:t>
    </w:r>
    <w:r w:rsidRPr="00A3175C">
      <w:rPr>
        <w:rFonts w:ascii="Palatino Linotype" w:hAnsi="Palatino Linotype"/>
        <w:i/>
        <w:iCs/>
        <w:lang w:val="id-ID"/>
      </w:rPr>
      <w:t xml:space="preserve"> xxxxxxx </w:t>
    </w:r>
    <w:r w:rsidRPr="00A3175C">
      <w:rPr>
        <w:rFonts w:ascii="Palatino Linotype" w:hAnsi="Palatino Linotype"/>
        <w:i/>
        <w:iCs/>
      </w:rPr>
      <w:t xml:space="preserve"> 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92" w:rsidRPr="00A3175C" w:rsidRDefault="00942C92" w:rsidP="00770170">
    <w:pPr>
      <w:pStyle w:val="Header"/>
      <w:jc w:val="right"/>
      <w:rPr>
        <w:rFonts w:ascii="Palatino Linotype" w:hAnsi="Palatino Linotype"/>
        <w:b/>
        <w:iCs/>
        <w:color w:val="000000"/>
        <w:lang w:val="id-ID"/>
      </w:rPr>
    </w:pPr>
    <w:r w:rsidRPr="00A3175C">
      <w:rPr>
        <w:rFonts w:ascii="Palatino Linotype" w:hAnsi="Palatino Linotype"/>
        <w:bCs/>
        <w:i/>
        <w:iCs/>
      </w:rPr>
      <w:t xml:space="preserve">Judul </w:t>
    </w:r>
    <w:proofErr w:type="gramStart"/>
    <w:r w:rsidR="00770170" w:rsidRPr="00A3175C">
      <w:rPr>
        <w:rFonts w:ascii="Palatino Linotype" w:hAnsi="Palatino Linotype"/>
        <w:bCs/>
        <w:i/>
        <w:iCs/>
        <w:lang w:val="id-ID"/>
      </w:rPr>
      <w:t xml:space="preserve">Artikel </w:t>
    </w:r>
    <w:r w:rsidRPr="00A3175C">
      <w:rPr>
        <w:rFonts w:ascii="Palatino Linotype" w:hAnsi="Palatino Linotype"/>
        <w:bCs/>
        <w:i/>
        <w:iCs/>
        <w:lang w:val="id-ID"/>
      </w:rPr>
      <w:t xml:space="preserve"> (</w:t>
    </w:r>
    <w:proofErr w:type="gramEnd"/>
    <w:r w:rsidRPr="00A3175C">
      <w:rPr>
        <w:rFonts w:ascii="Palatino Linotype" w:hAnsi="Palatino Linotype"/>
        <w:bCs/>
        <w:i/>
        <w:iCs/>
        <w:lang w:val="id-ID"/>
      </w:rPr>
      <w:t>sebagian</w:t>
    </w:r>
    <w:r w:rsidR="00770170" w:rsidRPr="00A3175C">
      <w:rPr>
        <w:rFonts w:ascii="Palatino Linotype" w:hAnsi="Palatino Linotype"/>
        <w:bCs/>
        <w:i/>
        <w:iCs/>
        <w:lang w:val="id-ID"/>
      </w:rPr>
      <w:t xml:space="preserve"> italic </w:t>
    </w:r>
    <w:r w:rsidRPr="00A3175C">
      <w:rPr>
        <w:rFonts w:ascii="Palatino Linotype" w:hAnsi="Palatino Linotype"/>
        <w:bCs/>
        <w:i/>
        <w:iCs/>
        <w:lang w:val="id-ID"/>
      </w:rPr>
      <w:t xml:space="preserve">) </w:t>
    </w:r>
    <w:r w:rsidRPr="00A3175C">
      <w:rPr>
        <w:rFonts w:ascii="Palatino Linotype" w:hAnsi="Palatino Linotype"/>
        <w:bCs/>
        <w:iCs/>
        <w:color w:val="000000"/>
      </w:rPr>
      <w:t>.....</w:t>
    </w:r>
    <w:r w:rsidRPr="00A3175C">
      <w:rPr>
        <w:rFonts w:ascii="Palatino Linotype" w:hAnsi="Palatino Linotype"/>
        <w:b/>
        <w:iCs/>
        <w:color w:val="000000"/>
        <w:lang w:val="id-ID"/>
      </w:rPr>
      <w:t>Nama Penulis</w:t>
    </w:r>
  </w:p>
  <w:p w:rsidR="00A3175C" w:rsidRPr="00A3175C" w:rsidRDefault="00A3175C" w:rsidP="00770170">
    <w:pPr>
      <w:pStyle w:val="Header"/>
      <w:jc w:val="right"/>
      <w:rPr>
        <w:bCs/>
        <w:lang w:val="id-ID"/>
      </w:rPr>
    </w:pPr>
    <w:r w:rsidRPr="00A3175C">
      <w:rPr>
        <w:rFonts w:ascii="Palatino Linotype" w:hAnsi="Palatino Linotype"/>
        <w:bCs/>
        <w:iCs/>
        <w:color w:val="000000"/>
        <w:lang w:val="id-ID"/>
      </w:rPr>
      <w:t>Recived:    xxx,  Revised:   xxx, accepted:   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7938"/>
    </w:tblGrid>
    <w:tr w:rsidR="00A3175C" w:rsidTr="00A3175C">
      <w:tc>
        <w:tcPr>
          <w:tcW w:w="8153" w:type="dxa"/>
        </w:tcPr>
        <w:p w:rsidR="00A3175C" w:rsidRPr="00A3175C" w:rsidRDefault="00A3175C" w:rsidP="00A3175C">
          <w:pPr>
            <w:pStyle w:val="Header"/>
            <w:rPr>
              <w:rFonts w:ascii="Palatino Linotype" w:hAnsi="Palatino Linotype"/>
              <w:i/>
              <w:iCs/>
              <w:lang w:val="id-ID"/>
            </w:rPr>
          </w:pPr>
          <w:r w:rsidRPr="00A3175C">
            <w:rPr>
              <w:rFonts w:ascii="Palatino Linotype" w:hAnsi="Palatino Linotype"/>
              <w:b/>
              <w:bCs/>
              <w:i/>
              <w:iCs/>
            </w:rPr>
            <w:t>FITRAH</w:t>
          </w:r>
          <w:r w:rsidRPr="00A3175C">
            <w:rPr>
              <w:rFonts w:ascii="Palatino Linotype" w:hAnsi="Palatino Linotype"/>
              <w:i/>
              <w:iCs/>
            </w:rPr>
            <w:t xml:space="preserve"> </w:t>
          </w:r>
          <w:r w:rsidRPr="00A3175C">
            <w:rPr>
              <w:rFonts w:ascii="Palatino Linotype" w:hAnsi="Palatino Linotype"/>
              <w:i/>
              <w:iCs/>
              <w:lang w:val="id-ID"/>
            </w:rPr>
            <w:t xml:space="preserve"> Jurnal Kajian Ilmu-ilmu Keislaman</w:t>
          </w:r>
        </w:p>
        <w:p w:rsidR="00A3175C" w:rsidRPr="00A3175C" w:rsidRDefault="00A3175C" w:rsidP="00A3175C">
          <w:pPr>
            <w:pStyle w:val="Header"/>
            <w:rPr>
              <w:rFonts w:ascii="Palatino Linotype" w:hAnsi="Palatino Linotype"/>
              <w:i/>
              <w:iCs/>
              <w:lang w:val="id-ID"/>
            </w:rPr>
          </w:pPr>
          <w:r w:rsidRPr="00A3175C">
            <w:rPr>
              <w:rFonts w:ascii="Palatino Linotype" w:hAnsi="Palatino Linotype"/>
              <w:i/>
              <w:iCs/>
            </w:rPr>
            <w:t xml:space="preserve">Vol. </w:t>
          </w:r>
          <w:r w:rsidRPr="00A3175C">
            <w:rPr>
              <w:rFonts w:ascii="Palatino Linotype" w:hAnsi="Palatino Linotype"/>
              <w:i/>
              <w:iCs/>
              <w:lang w:val="id-ID"/>
            </w:rPr>
            <w:t>xx</w:t>
          </w:r>
          <w:r w:rsidRPr="00A3175C">
            <w:rPr>
              <w:rFonts w:ascii="Palatino Linotype" w:hAnsi="Palatino Linotype"/>
              <w:i/>
              <w:iCs/>
            </w:rPr>
            <w:t xml:space="preserve">  No. </w:t>
          </w:r>
          <w:r w:rsidRPr="00A3175C">
            <w:rPr>
              <w:rFonts w:ascii="Palatino Linotype" w:hAnsi="Palatino Linotype"/>
              <w:i/>
              <w:iCs/>
              <w:lang w:val="id-ID"/>
            </w:rPr>
            <w:t>x</w:t>
          </w:r>
          <w:r w:rsidRPr="00A3175C">
            <w:rPr>
              <w:rFonts w:ascii="Palatino Linotype" w:hAnsi="Palatino Linotype"/>
              <w:i/>
              <w:iCs/>
            </w:rPr>
            <w:t xml:space="preserve"> </w:t>
          </w:r>
          <w:r w:rsidRPr="00A3175C">
            <w:rPr>
              <w:rFonts w:ascii="Palatino Linotype" w:hAnsi="Palatino Linotype"/>
              <w:i/>
              <w:iCs/>
              <w:lang w:val="id-ID"/>
            </w:rPr>
            <w:t xml:space="preserve"> xxxxxxx </w:t>
          </w:r>
          <w:r w:rsidRPr="00A3175C">
            <w:rPr>
              <w:rFonts w:ascii="Palatino Linotype" w:hAnsi="Palatino Linotype"/>
              <w:i/>
              <w:iCs/>
            </w:rPr>
            <w:t xml:space="preserve"> 20</w:t>
          </w:r>
          <w:r w:rsidRPr="00A3175C">
            <w:rPr>
              <w:rFonts w:ascii="Palatino Linotype" w:hAnsi="Palatino Linotype"/>
              <w:i/>
              <w:iCs/>
              <w:lang w:val="id-ID"/>
            </w:rPr>
            <w:t>xx</w:t>
          </w:r>
        </w:p>
        <w:p w:rsidR="00A3175C" w:rsidRPr="00A3175C" w:rsidRDefault="00A3175C" w:rsidP="00A3175C">
          <w:pPr>
            <w:pStyle w:val="Header"/>
            <w:rPr>
              <w:rFonts w:ascii="Palatino Linotype" w:hAnsi="Palatino Linotype"/>
              <w:i/>
              <w:iCs/>
              <w:lang w:val="id-ID"/>
            </w:rPr>
          </w:pPr>
          <w:r w:rsidRPr="00A3175C">
            <w:rPr>
              <w:rFonts w:ascii="Palatino Linotype" w:hAnsi="Palatino Linotype"/>
              <w:i/>
              <w:iCs/>
              <w:lang w:val="id-ID"/>
            </w:rPr>
            <w:t>e-ISSN : 2460-2345, p-ISSN: 2442-6997</w:t>
          </w:r>
        </w:p>
        <w:p w:rsidR="00A3175C" w:rsidRDefault="00A3175C" w:rsidP="00A3175C">
          <w:pPr>
            <w:pStyle w:val="Header"/>
          </w:pPr>
          <w:r w:rsidRPr="00A3175C">
            <w:rPr>
              <w:rFonts w:ascii="Palatino Linotype" w:hAnsi="Palatino Linotype"/>
              <w:i/>
              <w:iCs/>
              <w:lang w:val="id-ID"/>
            </w:rPr>
            <w:t>Web: jurnal.iain-padangsidimpuan.ac.id/index.php/F</w:t>
          </w:r>
        </w:p>
      </w:tc>
    </w:tr>
  </w:tbl>
  <w:p w:rsidR="00A3175C" w:rsidRPr="00A3175C" w:rsidRDefault="00A3175C" w:rsidP="00A31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4516F"/>
    <w:multiLevelType w:val="hybridMultilevel"/>
    <w:tmpl w:val="CDEA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F142B"/>
    <w:multiLevelType w:val="hybridMultilevel"/>
    <w:tmpl w:val="BA6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B11BB"/>
    <w:multiLevelType w:val="hybridMultilevel"/>
    <w:tmpl w:val="8468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A5AD0"/>
    <w:multiLevelType w:val="hybridMultilevel"/>
    <w:tmpl w:val="547EE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329F8"/>
    <w:multiLevelType w:val="hybridMultilevel"/>
    <w:tmpl w:val="7208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983DFB"/>
    <w:multiLevelType w:val="hybridMultilevel"/>
    <w:tmpl w:val="5FC43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C2848"/>
    <w:multiLevelType w:val="hybridMultilevel"/>
    <w:tmpl w:val="3572D6DA"/>
    <w:lvl w:ilvl="0" w:tplc="495A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D4"/>
    <w:rsid w:val="00007CE6"/>
    <w:rsid w:val="00011625"/>
    <w:rsid w:val="00022508"/>
    <w:rsid w:val="00031C8D"/>
    <w:rsid w:val="00033917"/>
    <w:rsid w:val="00033B52"/>
    <w:rsid w:val="00033E3E"/>
    <w:rsid w:val="000344FC"/>
    <w:rsid w:val="00034542"/>
    <w:rsid w:val="000354E0"/>
    <w:rsid w:val="00035A87"/>
    <w:rsid w:val="00036FED"/>
    <w:rsid w:val="000447CF"/>
    <w:rsid w:val="000453F0"/>
    <w:rsid w:val="00045F66"/>
    <w:rsid w:val="0004621E"/>
    <w:rsid w:val="00051B96"/>
    <w:rsid w:val="00052AF8"/>
    <w:rsid w:val="00054DE6"/>
    <w:rsid w:val="0006211A"/>
    <w:rsid w:val="0006590B"/>
    <w:rsid w:val="0007089B"/>
    <w:rsid w:val="00070C61"/>
    <w:rsid w:val="0007206B"/>
    <w:rsid w:val="00075EA1"/>
    <w:rsid w:val="000775C0"/>
    <w:rsid w:val="0007783B"/>
    <w:rsid w:val="000800D5"/>
    <w:rsid w:val="00080995"/>
    <w:rsid w:val="000809CC"/>
    <w:rsid w:val="00083432"/>
    <w:rsid w:val="0008493D"/>
    <w:rsid w:val="0008608A"/>
    <w:rsid w:val="000920E6"/>
    <w:rsid w:val="000930DA"/>
    <w:rsid w:val="000931F0"/>
    <w:rsid w:val="00094776"/>
    <w:rsid w:val="000A2767"/>
    <w:rsid w:val="000A4C3A"/>
    <w:rsid w:val="000A743C"/>
    <w:rsid w:val="000B225E"/>
    <w:rsid w:val="000B24D2"/>
    <w:rsid w:val="000B6DFE"/>
    <w:rsid w:val="000C070C"/>
    <w:rsid w:val="000C1944"/>
    <w:rsid w:val="000C2EF0"/>
    <w:rsid w:val="000C7CB7"/>
    <w:rsid w:val="000D101D"/>
    <w:rsid w:val="000E0F4B"/>
    <w:rsid w:val="000E261E"/>
    <w:rsid w:val="000E6608"/>
    <w:rsid w:val="000F2349"/>
    <w:rsid w:val="000F44E2"/>
    <w:rsid w:val="0010080A"/>
    <w:rsid w:val="001037D4"/>
    <w:rsid w:val="001050DF"/>
    <w:rsid w:val="0011265C"/>
    <w:rsid w:val="00112C90"/>
    <w:rsid w:val="00112FF9"/>
    <w:rsid w:val="00115FB7"/>
    <w:rsid w:val="00116AA3"/>
    <w:rsid w:val="00117F1A"/>
    <w:rsid w:val="00120EDD"/>
    <w:rsid w:val="0012168F"/>
    <w:rsid w:val="00125B0A"/>
    <w:rsid w:val="001324C0"/>
    <w:rsid w:val="00136625"/>
    <w:rsid w:val="00140065"/>
    <w:rsid w:val="001401C9"/>
    <w:rsid w:val="00141072"/>
    <w:rsid w:val="00141175"/>
    <w:rsid w:val="00142B75"/>
    <w:rsid w:val="00142D44"/>
    <w:rsid w:val="001454BC"/>
    <w:rsid w:val="00145EB0"/>
    <w:rsid w:val="0014794C"/>
    <w:rsid w:val="00150487"/>
    <w:rsid w:val="00150582"/>
    <w:rsid w:val="001554EF"/>
    <w:rsid w:val="001611CA"/>
    <w:rsid w:val="00162ABA"/>
    <w:rsid w:val="001659B0"/>
    <w:rsid w:val="001723F1"/>
    <w:rsid w:val="00173FDC"/>
    <w:rsid w:val="00177704"/>
    <w:rsid w:val="001821D1"/>
    <w:rsid w:val="0018462E"/>
    <w:rsid w:val="00187456"/>
    <w:rsid w:val="00192530"/>
    <w:rsid w:val="001936C0"/>
    <w:rsid w:val="00193806"/>
    <w:rsid w:val="00197229"/>
    <w:rsid w:val="001978C9"/>
    <w:rsid w:val="001A13D8"/>
    <w:rsid w:val="001A1984"/>
    <w:rsid w:val="001A24F7"/>
    <w:rsid w:val="001A30C2"/>
    <w:rsid w:val="001A453C"/>
    <w:rsid w:val="001A4570"/>
    <w:rsid w:val="001A6BD4"/>
    <w:rsid w:val="001A7D53"/>
    <w:rsid w:val="001B235A"/>
    <w:rsid w:val="001B34F7"/>
    <w:rsid w:val="001B357E"/>
    <w:rsid w:val="001B58FF"/>
    <w:rsid w:val="001B6356"/>
    <w:rsid w:val="001B75C2"/>
    <w:rsid w:val="001C09B1"/>
    <w:rsid w:val="001C3142"/>
    <w:rsid w:val="001C3D5C"/>
    <w:rsid w:val="001C7214"/>
    <w:rsid w:val="001C72AB"/>
    <w:rsid w:val="001D18B5"/>
    <w:rsid w:val="001D24B5"/>
    <w:rsid w:val="001D3256"/>
    <w:rsid w:val="001D482C"/>
    <w:rsid w:val="001E0AF7"/>
    <w:rsid w:val="001E35F6"/>
    <w:rsid w:val="001F045E"/>
    <w:rsid w:val="001F0618"/>
    <w:rsid w:val="001F3E45"/>
    <w:rsid w:val="001F5785"/>
    <w:rsid w:val="00205906"/>
    <w:rsid w:val="00207493"/>
    <w:rsid w:val="0021157B"/>
    <w:rsid w:val="00213A82"/>
    <w:rsid w:val="00213D2C"/>
    <w:rsid w:val="00217025"/>
    <w:rsid w:val="00220CCE"/>
    <w:rsid w:val="00221045"/>
    <w:rsid w:val="00222270"/>
    <w:rsid w:val="0022426B"/>
    <w:rsid w:val="002245F1"/>
    <w:rsid w:val="002246D7"/>
    <w:rsid w:val="002249AE"/>
    <w:rsid w:val="002338E3"/>
    <w:rsid w:val="00234BE2"/>
    <w:rsid w:val="00235FAB"/>
    <w:rsid w:val="0023685E"/>
    <w:rsid w:val="00247BEF"/>
    <w:rsid w:val="00253737"/>
    <w:rsid w:val="00263942"/>
    <w:rsid w:val="00263DB3"/>
    <w:rsid w:val="00264A11"/>
    <w:rsid w:val="00265B2C"/>
    <w:rsid w:val="00270526"/>
    <w:rsid w:val="00272EED"/>
    <w:rsid w:val="00275B1C"/>
    <w:rsid w:val="0027705D"/>
    <w:rsid w:val="002775FE"/>
    <w:rsid w:val="002803BD"/>
    <w:rsid w:val="00284595"/>
    <w:rsid w:val="00292A6E"/>
    <w:rsid w:val="0029320F"/>
    <w:rsid w:val="002969B2"/>
    <w:rsid w:val="0029778C"/>
    <w:rsid w:val="00297852"/>
    <w:rsid w:val="002A07E5"/>
    <w:rsid w:val="002A225B"/>
    <w:rsid w:val="002A5F18"/>
    <w:rsid w:val="002A7B77"/>
    <w:rsid w:val="002B5DD9"/>
    <w:rsid w:val="002B7B6D"/>
    <w:rsid w:val="002C0DF0"/>
    <w:rsid w:val="002C1097"/>
    <w:rsid w:val="002C4037"/>
    <w:rsid w:val="002C4C47"/>
    <w:rsid w:val="002C4E28"/>
    <w:rsid w:val="002C55C0"/>
    <w:rsid w:val="002C6A67"/>
    <w:rsid w:val="002C7895"/>
    <w:rsid w:val="002D0414"/>
    <w:rsid w:val="002D085D"/>
    <w:rsid w:val="002D09E0"/>
    <w:rsid w:val="002D10D4"/>
    <w:rsid w:val="002D5226"/>
    <w:rsid w:val="002D56E6"/>
    <w:rsid w:val="002E1FCD"/>
    <w:rsid w:val="002E402E"/>
    <w:rsid w:val="002E6195"/>
    <w:rsid w:val="002E641D"/>
    <w:rsid w:val="002E6496"/>
    <w:rsid w:val="002E7C0C"/>
    <w:rsid w:val="002F2877"/>
    <w:rsid w:val="002F2CE7"/>
    <w:rsid w:val="002F6F83"/>
    <w:rsid w:val="003006B3"/>
    <w:rsid w:val="00302192"/>
    <w:rsid w:val="003021C6"/>
    <w:rsid w:val="0030689F"/>
    <w:rsid w:val="003100AB"/>
    <w:rsid w:val="00313BE3"/>
    <w:rsid w:val="00317DE4"/>
    <w:rsid w:val="003237DA"/>
    <w:rsid w:val="00332E9A"/>
    <w:rsid w:val="00333C29"/>
    <w:rsid w:val="0033424A"/>
    <w:rsid w:val="0033669A"/>
    <w:rsid w:val="00336D52"/>
    <w:rsid w:val="00340F5D"/>
    <w:rsid w:val="00343200"/>
    <w:rsid w:val="003432A2"/>
    <w:rsid w:val="00344047"/>
    <w:rsid w:val="003506DB"/>
    <w:rsid w:val="00351F16"/>
    <w:rsid w:val="00352F0A"/>
    <w:rsid w:val="00356876"/>
    <w:rsid w:val="0036217D"/>
    <w:rsid w:val="0036585B"/>
    <w:rsid w:val="00373713"/>
    <w:rsid w:val="00376C74"/>
    <w:rsid w:val="0037740C"/>
    <w:rsid w:val="003817A6"/>
    <w:rsid w:val="003820AD"/>
    <w:rsid w:val="00384189"/>
    <w:rsid w:val="003841A8"/>
    <w:rsid w:val="003858E2"/>
    <w:rsid w:val="00385A05"/>
    <w:rsid w:val="003936BB"/>
    <w:rsid w:val="003942BC"/>
    <w:rsid w:val="00397C71"/>
    <w:rsid w:val="003A35B2"/>
    <w:rsid w:val="003A48FC"/>
    <w:rsid w:val="003A61C0"/>
    <w:rsid w:val="003A6897"/>
    <w:rsid w:val="003B1599"/>
    <w:rsid w:val="003B3DDC"/>
    <w:rsid w:val="003C081A"/>
    <w:rsid w:val="003C2BD6"/>
    <w:rsid w:val="003D37D4"/>
    <w:rsid w:val="003D5805"/>
    <w:rsid w:val="003E048B"/>
    <w:rsid w:val="003E129A"/>
    <w:rsid w:val="003E4CAA"/>
    <w:rsid w:val="003F2EFA"/>
    <w:rsid w:val="003F3D77"/>
    <w:rsid w:val="003F42B6"/>
    <w:rsid w:val="003F45F9"/>
    <w:rsid w:val="003F4957"/>
    <w:rsid w:val="003F6F67"/>
    <w:rsid w:val="0040087B"/>
    <w:rsid w:val="004013A2"/>
    <w:rsid w:val="00401616"/>
    <w:rsid w:val="0040245A"/>
    <w:rsid w:val="004032F6"/>
    <w:rsid w:val="00403372"/>
    <w:rsid w:val="00410004"/>
    <w:rsid w:val="0041039A"/>
    <w:rsid w:val="004131F1"/>
    <w:rsid w:val="004133BB"/>
    <w:rsid w:val="00415A56"/>
    <w:rsid w:val="00422956"/>
    <w:rsid w:val="00425307"/>
    <w:rsid w:val="004266CF"/>
    <w:rsid w:val="00426FB2"/>
    <w:rsid w:val="00427C1D"/>
    <w:rsid w:val="00430252"/>
    <w:rsid w:val="0043527F"/>
    <w:rsid w:val="0043688A"/>
    <w:rsid w:val="004368EA"/>
    <w:rsid w:val="00441505"/>
    <w:rsid w:val="00442360"/>
    <w:rsid w:val="0044245F"/>
    <w:rsid w:val="00446349"/>
    <w:rsid w:val="00447469"/>
    <w:rsid w:val="00447E55"/>
    <w:rsid w:val="004503B3"/>
    <w:rsid w:val="004507D0"/>
    <w:rsid w:val="00450CD7"/>
    <w:rsid w:val="00452A5E"/>
    <w:rsid w:val="00452D22"/>
    <w:rsid w:val="00454FAE"/>
    <w:rsid w:val="004579E8"/>
    <w:rsid w:val="00457D1A"/>
    <w:rsid w:val="00460260"/>
    <w:rsid w:val="004642D3"/>
    <w:rsid w:val="0046496C"/>
    <w:rsid w:val="00470998"/>
    <w:rsid w:val="004735D0"/>
    <w:rsid w:val="00473E76"/>
    <w:rsid w:val="00475CA7"/>
    <w:rsid w:val="004763D0"/>
    <w:rsid w:val="004769B4"/>
    <w:rsid w:val="00477F54"/>
    <w:rsid w:val="0048003F"/>
    <w:rsid w:val="00483C8F"/>
    <w:rsid w:val="0048524C"/>
    <w:rsid w:val="0048601E"/>
    <w:rsid w:val="004930AC"/>
    <w:rsid w:val="00494211"/>
    <w:rsid w:val="004A0700"/>
    <w:rsid w:val="004A2948"/>
    <w:rsid w:val="004A46EF"/>
    <w:rsid w:val="004A7D54"/>
    <w:rsid w:val="004B3CDF"/>
    <w:rsid w:val="004B4E60"/>
    <w:rsid w:val="004C10E8"/>
    <w:rsid w:val="004C5EBC"/>
    <w:rsid w:val="004C7ED2"/>
    <w:rsid w:val="004D0745"/>
    <w:rsid w:val="004D6E50"/>
    <w:rsid w:val="004E2337"/>
    <w:rsid w:val="004E7566"/>
    <w:rsid w:val="004F24CD"/>
    <w:rsid w:val="004F2ABE"/>
    <w:rsid w:val="00501044"/>
    <w:rsid w:val="005018A6"/>
    <w:rsid w:val="00503138"/>
    <w:rsid w:val="00505DE2"/>
    <w:rsid w:val="0050642B"/>
    <w:rsid w:val="00507335"/>
    <w:rsid w:val="005073CB"/>
    <w:rsid w:val="00515D97"/>
    <w:rsid w:val="005170E8"/>
    <w:rsid w:val="005203B3"/>
    <w:rsid w:val="00530718"/>
    <w:rsid w:val="005315BA"/>
    <w:rsid w:val="00533068"/>
    <w:rsid w:val="005353E7"/>
    <w:rsid w:val="0054018B"/>
    <w:rsid w:val="00540890"/>
    <w:rsid w:val="00540AE8"/>
    <w:rsid w:val="005438F0"/>
    <w:rsid w:val="005446DF"/>
    <w:rsid w:val="005456EE"/>
    <w:rsid w:val="00545A3F"/>
    <w:rsid w:val="00547B2E"/>
    <w:rsid w:val="00553C48"/>
    <w:rsid w:val="00557072"/>
    <w:rsid w:val="0056385A"/>
    <w:rsid w:val="00563CEE"/>
    <w:rsid w:val="00565354"/>
    <w:rsid w:val="0056736C"/>
    <w:rsid w:val="005678BD"/>
    <w:rsid w:val="0057394C"/>
    <w:rsid w:val="0058086A"/>
    <w:rsid w:val="00583A68"/>
    <w:rsid w:val="00585D52"/>
    <w:rsid w:val="00586643"/>
    <w:rsid w:val="00596EEA"/>
    <w:rsid w:val="005971D9"/>
    <w:rsid w:val="005A0734"/>
    <w:rsid w:val="005A20E6"/>
    <w:rsid w:val="005A2F53"/>
    <w:rsid w:val="005B3A4B"/>
    <w:rsid w:val="005B3E10"/>
    <w:rsid w:val="005B4E74"/>
    <w:rsid w:val="005B6610"/>
    <w:rsid w:val="005C1256"/>
    <w:rsid w:val="005C2AA6"/>
    <w:rsid w:val="005C3C7B"/>
    <w:rsid w:val="005D10B3"/>
    <w:rsid w:val="005D3089"/>
    <w:rsid w:val="005E05B4"/>
    <w:rsid w:val="005E72DB"/>
    <w:rsid w:val="005E7DC4"/>
    <w:rsid w:val="005F079F"/>
    <w:rsid w:val="005F13DF"/>
    <w:rsid w:val="005F1F10"/>
    <w:rsid w:val="005F7484"/>
    <w:rsid w:val="0060261D"/>
    <w:rsid w:val="0060277F"/>
    <w:rsid w:val="00602DF9"/>
    <w:rsid w:val="0060331F"/>
    <w:rsid w:val="0060462D"/>
    <w:rsid w:val="00604EF2"/>
    <w:rsid w:val="00607587"/>
    <w:rsid w:val="006102BD"/>
    <w:rsid w:val="00610589"/>
    <w:rsid w:val="00612084"/>
    <w:rsid w:val="00616420"/>
    <w:rsid w:val="00617FC8"/>
    <w:rsid w:val="00622172"/>
    <w:rsid w:val="00625FCA"/>
    <w:rsid w:val="00633F3C"/>
    <w:rsid w:val="00635113"/>
    <w:rsid w:val="00635864"/>
    <w:rsid w:val="00636BDF"/>
    <w:rsid w:val="00636D07"/>
    <w:rsid w:val="00636EC8"/>
    <w:rsid w:val="0064421A"/>
    <w:rsid w:val="006447F3"/>
    <w:rsid w:val="00646A40"/>
    <w:rsid w:val="006509D9"/>
    <w:rsid w:val="00650D89"/>
    <w:rsid w:val="006526C8"/>
    <w:rsid w:val="00653A51"/>
    <w:rsid w:val="0066334F"/>
    <w:rsid w:val="0066497A"/>
    <w:rsid w:val="00667A41"/>
    <w:rsid w:val="0067406D"/>
    <w:rsid w:val="0067641B"/>
    <w:rsid w:val="00680B67"/>
    <w:rsid w:val="00682C01"/>
    <w:rsid w:val="00684617"/>
    <w:rsid w:val="00684ED5"/>
    <w:rsid w:val="00693D94"/>
    <w:rsid w:val="006A4C2D"/>
    <w:rsid w:val="006B0130"/>
    <w:rsid w:val="006C1841"/>
    <w:rsid w:val="006C2C6C"/>
    <w:rsid w:val="006E497D"/>
    <w:rsid w:val="006E4BEA"/>
    <w:rsid w:val="006F1656"/>
    <w:rsid w:val="006F1C22"/>
    <w:rsid w:val="006F5691"/>
    <w:rsid w:val="00703675"/>
    <w:rsid w:val="007044D6"/>
    <w:rsid w:val="00704DD1"/>
    <w:rsid w:val="00706229"/>
    <w:rsid w:val="00707EB1"/>
    <w:rsid w:val="00712538"/>
    <w:rsid w:val="007137E7"/>
    <w:rsid w:val="0071780E"/>
    <w:rsid w:val="00720605"/>
    <w:rsid w:val="00725037"/>
    <w:rsid w:val="007253EF"/>
    <w:rsid w:val="0072582E"/>
    <w:rsid w:val="007264D4"/>
    <w:rsid w:val="00730147"/>
    <w:rsid w:val="00733C15"/>
    <w:rsid w:val="00737487"/>
    <w:rsid w:val="0074093E"/>
    <w:rsid w:val="00741717"/>
    <w:rsid w:val="007428C5"/>
    <w:rsid w:val="007442F7"/>
    <w:rsid w:val="00752DAF"/>
    <w:rsid w:val="00754462"/>
    <w:rsid w:val="007544A8"/>
    <w:rsid w:val="00757C83"/>
    <w:rsid w:val="00760423"/>
    <w:rsid w:val="00760BCC"/>
    <w:rsid w:val="007619C3"/>
    <w:rsid w:val="0076606E"/>
    <w:rsid w:val="00767018"/>
    <w:rsid w:val="00770170"/>
    <w:rsid w:val="00774046"/>
    <w:rsid w:val="00777383"/>
    <w:rsid w:val="00782BC4"/>
    <w:rsid w:val="00785F74"/>
    <w:rsid w:val="0078640C"/>
    <w:rsid w:val="007873F8"/>
    <w:rsid w:val="00787880"/>
    <w:rsid w:val="007908BE"/>
    <w:rsid w:val="00791245"/>
    <w:rsid w:val="007927D0"/>
    <w:rsid w:val="00793994"/>
    <w:rsid w:val="00793D9A"/>
    <w:rsid w:val="0079613B"/>
    <w:rsid w:val="00796690"/>
    <w:rsid w:val="00797AD0"/>
    <w:rsid w:val="007A1BFE"/>
    <w:rsid w:val="007A249F"/>
    <w:rsid w:val="007A25F1"/>
    <w:rsid w:val="007A4815"/>
    <w:rsid w:val="007B2035"/>
    <w:rsid w:val="007B63B4"/>
    <w:rsid w:val="007B769A"/>
    <w:rsid w:val="007C7193"/>
    <w:rsid w:val="007C7681"/>
    <w:rsid w:val="007D54C5"/>
    <w:rsid w:val="007D73E4"/>
    <w:rsid w:val="007D7DF0"/>
    <w:rsid w:val="007E4B52"/>
    <w:rsid w:val="007E782E"/>
    <w:rsid w:val="007F0DB7"/>
    <w:rsid w:val="007F15FC"/>
    <w:rsid w:val="007F231F"/>
    <w:rsid w:val="007F2437"/>
    <w:rsid w:val="007F2FCC"/>
    <w:rsid w:val="007F49E9"/>
    <w:rsid w:val="007F4D15"/>
    <w:rsid w:val="008021DB"/>
    <w:rsid w:val="0080456D"/>
    <w:rsid w:val="00805C7A"/>
    <w:rsid w:val="00805D6C"/>
    <w:rsid w:val="00814E90"/>
    <w:rsid w:val="008162A2"/>
    <w:rsid w:val="00817DEA"/>
    <w:rsid w:val="00821B8C"/>
    <w:rsid w:val="00822A79"/>
    <w:rsid w:val="00823411"/>
    <w:rsid w:val="00825383"/>
    <w:rsid w:val="008260B9"/>
    <w:rsid w:val="008268C6"/>
    <w:rsid w:val="00833032"/>
    <w:rsid w:val="008338BD"/>
    <w:rsid w:val="00834146"/>
    <w:rsid w:val="008411B0"/>
    <w:rsid w:val="008439B7"/>
    <w:rsid w:val="0084709C"/>
    <w:rsid w:val="00850A49"/>
    <w:rsid w:val="00853CB5"/>
    <w:rsid w:val="00855A96"/>
    <w:rsid w:val="0085607C"/>
    <w:rsid w:val="00860093"/>
    <w:rsid w:val="00860354"/>
    <w:rsid w:val="008620DB"/>
    <w:rsid w:val="0086407B"/>
    <w:rsid w:val="00864A57"/>
    <w:rsid w:val="00866EF1"/>
    <w:rsid w:val="00873565"/>
    <w:rsid w:val="008741E7"/>
    <w:rsid w:val="008802FB"/>
    <w:rsid w:val="0088127A"/>
    <w:rsid w:val="0088214B"/>
    <w:rsid w:val="0088325B"/>
    <w:rsid w:val="00886004"/>
    <w:rsid w:val="00886A24"/>
    <w:rsid w:val="00887C50"/>
    <w:rsid w:val="00887D85"/>
    <w:rsid w:val="00887EED"/>
    <w:rsid w:val="008900D2"/>
    <w:rsid w:val="008947C2"/>
    <w:rsid w:val="008A360F"/>
    <w:rsid w:val="008A3EE0"/>
    <w:rsid w:val="008A402C"/>
    <w:rsid w:val="008A552A"/>
    <w:rsid w:val="008A7945"/>
    <w:rsid w:val="008A7C28"/>
    <w:rsid w:val="008B44E8"/>
    <w:rsid w:val="008B6C19"/>
    <w:rsid w:val="008B6F0C"/>
    <w:rsid w:val="008C2848"/>
    <w:rsid w:val="008C4F4E"/>
    <w:rsid w:val="008D2D56"/>
    <w:rsid w:val="008D4BD9"/>
    <w:rsid w:val="008D5D75"/>
    <w:rsid w:val="008E079A"/>
    <w:rsid w:val="008E1793"/>
    <w:rsid w:val="008E6C88"/>
    <w:rsid w:val="008E6CBC"/>
    <w:rsid w:val="008E6EE4"/>
    <w:rsid w:val="008E7F40"/>
    <w:rsid w:val="008F3D0C"/>
    <w:rsid w:val="00902CA2"/>
    <w:rsid w:val="00904335"/>
    <w:rsid w:val="0090542C"/>
    <w:rsid w:val="00910670"/>
    <w:rsid w:val="00911FDD"/>
    <w:rsid w:val="009124AF"/>
    <w:rsid w:val="009129F2"/>
    <w:rsid w:val="00914C49"/>
    <w:rsid w:val="00930986"/>
    <w:rsid w:val="0093162F"/>
    <w:rsid w:val="00931C74"/>
    <w:rsid w:val="00933993"/>
    <w:rsid w:val="009340C7"/>
    <w:rsid w:val="00934479"/>
    <w:rsid w:val="009349CB"/>
    <w:rsid w:val="009350D8"/>
    <w:rsid w:val="009357C8"/>
    <w:rsid w:val="00937C41"/>
    <w:rsid w:val="00942C92"/>
    <w:rsid w:val="009451F8"/>
    <w:rsid w:val="0095228D"/>
    <w:rsid w:val="00954657"/>
    <w:rsid w:val="009547BE"/>
    <w:rsid w:val="009551E8"/>
    <w:rsid w:val="0095530E"/>
    <w:rsid w:val="00956CBE"/>
    <w:rsid w:val="00962E7D"/>
    <w:rsid w:val="00966CE6"/>
    <w:rsid w:val="00967A4E"/>
    <w:rsid w:val="0097343B"/>
    <w:rsid w:val="009856A4"/>
    <w:rsid w:val="00986F6F"/>
    <w:rsid w:val="00995297"/>
    <w:rsid w:val="00996E8B"/>
    <w:rsid w:val="009A0950"/>
    <w:rsid w:val="009A0C26"/>
    <w:rsid w:val="009A189C"/>
    <w:rsid w:val="009A1CD6"/>
    <w:rsid w:val="009A2C07"/>
    <w:rsid w:val="009A5332"/>
    <w:rsid w:val="009B0CE0"/>
    <w:rsid w:val="009B388A"/>
    <w:rsid w:val="009B5896"/>
    <w:rsid w:val="009C0D2F"/>
    <w:rsid w:val="009D052C"/>
    <w:rsid w:val="009D14AE"/>
    <w:rsid w:val="009D22E9"/>
    <w:rsid w:val="009D7CC3"/>
    <w:rsid w:val="009F57E5"/>
    <w:rsid w:val="00A00421"/>
    <w:rsid w:val="00A016B3"/>
    <w:rsid w:val="00A1278C"/>
    <w:rsid w:val="00A1347F"/>
    <w:rsid w:val="00A17F66"/>
    <w:rsid w:val="00A211DB"/>
    <w:rsid w:val="00A2172C"/>
    <w:rsid w:val="00A2209C"/>
    <w:rsid w:val="00A2320E"/>
    <w:rsid w:val="00A24955"/>
    <w:rsid w:val="00A3175C"/>
    <w:rsid w:val="00A407F9"/>
    <w:rsid w:val="00A522B8"/>
    <w:rsid w:val="00A52AAE"/>
    <w:rsid w:val="00A63899"/>
    <w:rsid w:val="00A71FCB"/>
    <w:rsid w:val="00A723C3"/>
    <w:rsid w:val="00A73141"/>
    <w:rsid w:val="00A81366"/>
    <w:rsid w:val="00A87DE0"/>
    <w:rsid w:val="00A91F51"/>
    <w:rsid w:val="00A93571"/>
    <w:rsid w:val="00A95FFE"/>
    <w:rsid w:val="00A96D90"/>
    <w:rsid w:val="00AA1DEE"/>
    <w:rsid w:val="00AA29E2"/>
    <w:rsid w:val="00AA6130"/>
    <w:rsid w:val="00AA76BA"/>
    <w:rsid w:val="00AB05C5"/>
    <w:rsid w:val="00AB08E9"/>
    <w:rsid w:val="00AB10C2"/>
    <w:rsid w:val="00AB27F0"/>
    <w:rsid w:val="00AB4510"/>
    <w:rsid w:val="00AB6624"/>
    <w:rsid w:val="00AC544C"/>
    <w:rsid w:val="00AD0F21"/>
    <w:rsid w:val="00AD5FFB"/>
    <w:rsid w:val="00AE12C0"/>
    <w:rsid w:val="00AE223A"/>
    <w:rsid w:val="00AE257A"/>
    <w:rsid w:val="00AE329B"/>
    <w:rsid w:val="00AE3562"/>
    <w:rsid w:val="00AF4081"/>
    <w:rsid w:val="00AF5F2A"/>
    <w:rsid w:val="00AF62AA"/>
    <w:rsid w:val="00B03272"/>
    <w:rsid w:val="00B03A67"/>
    <w:rsid w:val="00B03AB3"/>
    <w:rsid w:val="00B04314"/>
    <w:rsid w:val="00B10C46"/>
    <w:rsid w:val="00B10CDA"/>
    <w:rsid w:val="00B13FA5"/>
    <w:rsid w:val="00B15D5B"/>
    <w:rsid w:val="00B21CA0"/>
    <w:rsid w:val="00B239D1"/>
    <w:rsid w:val="00B25BA9"/>
    <w:rsid w:val="00B267AB"/>
    <w:rsid w:val="00B267BC"/>
    <w:rsid w:val="00B26EEB"/>
    <w:rsid w:val="00B31909"/>
    <w:rsid w:val="00B41F4B"/>
    <w:rsid w:val="00B43AE5"/>
    <w:rsid w:val="00B46FD8"/>
    <w:rsid w:val="00B50A8C"/>
    <w:rsid w:val="00B53230"/>
    <w:rsid w:val="00B572AD"/>
    <w:rsid w:val="00B630D3"/>
    <w:rsid w:val="00B66878"/>
    <w:rsid w:val="00B708D1"/>
    <w:rsid w:val="00B70F09"/>
    <w:rsid w:val="00B719B5"/>
    <w:rsid w:val="00B724BC"/>
    <w:rsid w:val="00B766B1"/>
    <w:rsid w:val="00B801FE"/>
    <w:rsid w:val="00B86F1D"/>
    <w:rsid w:val="00B8772B"/>
    <w:rsid w:val="00B9000B"/>
    <w:rsid w:val="00B96DC2"/>
    <w:rsid w:val="00B96DEF"/>
    <w:rsid w:val="00BA028F"/>
    <w:rsid w:val="00BA0809"/>
    <w:rsid w:val="00BA1A52"/>
    <w:rsid w:val="00BA2A2C"/>
    <w:rsid w:val="00BA361B"/>
    <w:rsid w:val="00BA6D7E"/>
    <w:rsid w:val="00BB0765"/>
    <w:rsid w:val="00BB2627"/>
    <w:rsid w:val="00BB2768"/>
    <w:rsid w:val="00BB2A59"/>
    <w:rsid w:val="00BB3415"/>
    <w:rsid w:val="00BB395E"/>
    <w:rsid w:val="00BB4621"/>
    <w:rsid w:val="00BB5EDD"/>
    <w:rsid w:val="00BB68A8"/>
    <w:rsid w:val="00BC166D"/>
    <w:rsid w:val="00BC2C14"/>
    <w:rsid w:val="00BC53C1"/>
    <w:rsid w:val="00BC69CF"/>
    <w:rsid w:val="00BC6C02"/>
    <w:rsid w:val="00BC753C"/>
    <w:rsid w:val="00BD1321"/>
    <w:rsid w:val="00BD1B92"/>
    <w:rsid w:val="00BD353E"/>
    <w:rsid w:val="00BD381C"/>
    <w:rsid w:val="00BD4C54"/>
    <w:rsid w:val="00BD5674"/>
    <w:rsid w:val="00BD621F"/>
    <w:rsid w:val="00BD7BE5"/>
    <w:rsid w:val="00BD7C12"/>
    <w:rsid w:val="00BE028C"/>
    <w:rsid w:val="00BE3D2E"/>
    <w:rsid w:val="00BE720F"/>
    <w:rsid w:val="00BE764B"/>
    <w:rsid w:val="00BF1783"/>
    <w:rsid w:val="00BF304B"/>
    <w:rsid w:val="00BF3980"/>
    <w:rsid w:val="00BF3CE9"/>
    <w:rsid w:val="00BF4F2D"/>
    <w:rsid w:val="00BF7B03"/>
    <w:rsid w:val="00C00935"/>
    <w:rsid w:val="00C011CF"/>
    <w:rsid w:val="00C01B08"/>
    <w:rsid w:val="00C04F44"/>
    <w:rsid w:val="00C07159"/>
    <w:rsid w:val="00C1073B"/>
    <w:rsid w:val="00C11729"/>
    <w:rsid w:val="00C11D8B"/>
    <w:rsid w:val="00C155C4"/>
    <w:rsid w:val="00C16113"/>
    <w:rsid w:val="00C16BF0"/>
    <w:rsid w:val="00C16EEE"/>
    <w:rsid w:val="00C17BED"/>
    <w:rsid w:val="00C2065F"/>
    <w:rsid w:val="00C20A1C"/>
    <w:rsid w:val="00C210B0"/>
    <w:rsid w:val="00C21B04"/>
    <w:rsid w:val="00C22B10"/>
    <w:rsid w:val="00C258AF"/>
    <w:rsid w:val="00C259BA"/>
    <w:rsid w:val="00C25DD1"/>
    <w:rsid w:val="00C26C33"/>
    <w:rsid w:val="00C27474"/>
    <w:rsid w:val="00C30CEA"/>
    <w:rsid w:val="00C31DE3"/>
    <w:rsid w:val="00C35F2F"/>
    <w:rsid w:val="00C42C9C"/>
    <w:rsid w:val="00C46149"/>
    <w:rsid w:val="00C479A7"/>
    <w:rsid w:val="00C5036E"/>
    <w:rsid w:val="00C52375"/>
    <w:rsid w:val="00C529DD"/>
    <w:rsid w:val="00C55112"/>
    <w:rsid w:val="00C6332C"/>
    <w:rsid w:val="00C65B7C"/>
    <w:rsid w:val="00C70DB8"/>
    <w:rsid w:val="00C72C77"/>
    <w:rsid w:val="00C7481B"/>
    <w:rsid w:val="00C7625D"/>
    <w:rsid w:val="00C764FF"/>
    <w:rsid w:val="00C77922"/>
    <w:rsid w:val="00C77F55"/>
    <w:rsid w:val="00C810D9"/>
    <w:rsid w:val="00C84902"/>
    <w:rsid w:val="00C856C9"/>
    <w:rsid w:val="00C85FB1"/>
    <w:rsid w:val="00C86F53"/>
    <w:rsid w:val="00C871C7"/>
    <w:rsid w:val="00C9071B"/>
    <w:rsid w:val="00CA030D"/>
    <w:rsid w:val="00CA5B9B"/>
    <w:rsid w:val="00CA6229"/>
    <w:rsid w:val="00CB4EA3"/>
    <w:rsid w:val="00CB5234"/>
    <w:rsid w:val="00CB699D"/>
    <w:rsid w:val="00CC2CCE"/>
    <w:rsid w:val="00CC2FAD"/>
    <w:rsid w:val="00CC78B2"/>
    <w:rsid w:val="00CC79C5"/>
    <w:rsid w:val="00CD1BB7"/>
    <w:rsid w:val="00CD4C5F"/>
    <w:rsid w:val="00CD5119"/>
    <w:rsid w:val="00CD791D"/>
    <w:rsid w:val="00CE03A4"/>
    <w:rsid w:val="00CE6448"/>
    <w:rsid w:val="00CE6983"/>
    <w:rsid w:val="00CE6A3E"/>
    <w:rsid w:val="00CE71CC"/>
    <w:rsid w:val="00CE7F8C"/>
    <w:rsid w:val="00CF031F"/>
    <w:rsid w:val="00CF44A4"/>
    <w:rsid w:val="00CF4C66"/>
    <w:rsid w:val="00D02E9B"/>
    <w:rsid w:val="00D033FE"/>
    <w:rsid w:val="00D05853"/>
    <w:rsid w:val="00D11C5B"/>
    <w:rsid w:val="00D13634"/>
    <w:rsid w:val="00D25F50"/>
    <w:rsid w:val="00D27C67"/>
    <w:rsid w:val="00D27F38"/>
    <w:rsid w:val="00D30193"/>
    <w:rsid w:val="00D31E9E"/>
    <w:rsid w:val="00D341F2"/>
    <w:rsid w:val="00D3581D"/>
    <w:rsid w:val="00D41E5F"/>
    <w:rsid w:val="00D43EDF"/>
    <w:rsid w:val="00D44C94"/>
    <w:rsid w:val="00D46467"/>
    <w:rsid w:val="00D51073"/>
    <w:rsid w:val="00D55205"/>
    <w:rsid w:val="00D62310"/>
    <w:rsid w:val="00D6406E"/>
    <w:rsid w:val="00D67254"/>
    <w:rsid w:val="00D67BC9"/>
    <w:rsid w:val="00D70A58"/>
    <w:rsid w:val="00D741E2"/>
    <w:rsid w:val="00D802F7"/>
    <w:rsid w:val="00D8286D"/>
    <w:rsid w:val="00D84252"/>
    <w:rsid w:val="00D93397"/>
    <w:rsid w:val="00DA3897"/>
    <w:rsid w:val="00DA46C1"/>
    <w:rsid w:val="00DA498E"/>
    <w:rsid w:val="00DA62C7"/>
    <w:rsid w:val="00DA6C11"/>
    <w:rsid w:val="00DA72AF"/>
    <w:rsid w:val="00DA7D94"/>
    <w:rsid w:val="00DB69FA"/>
    <w:rsid w:val="00DB70D8"/>
    <w:rsid w:val="00DB75D3"/>
    <w:rsid w:val="00DC0494"/>
    <w:rsid w:val="00DC0895"/>
    <w:rsid w:val="00DC0C10"/>
    <w:rsid w:val="00DC39D5"/>
    <w:rsid w:val="00DC3C38"/>
    <w:rsid w:val="00DC4428"/>
    <w:rsid w:val="00DC4639"/>
    <w:rsid w:val="00DC5EB0"/>
    <w:rsid w:val="00DC5F42"/>
    <w:rsid w:val="00DC6BAC"/>
    <w:rsid w:val="00DD3AF9"/>
    <w:rsid w:val="00DD529B"/>
    <w:rsid w:val="00DE0ABC"/>
    <w:rsid w:val="00DE2F60"/>
    <w:rsid w:val="00DE73A1"/>
    <w:rsid w:val="00DF0224"/>
    <w:rsid w:val="00DF265F"/>
    <w:rsid w:val="00DF26A3"/>
    <w:rsid w:val="00DF3705"/>
    <w:rsid w:val="00DF57CD"/>
    <w:rsid w:val="00DF759C"/>
    <w:rsid w:val="00DF7ED4"/>
    <w:rsid w:val="00E049ED"/>
    <w:rsid w:val="00E0535D"/>
    <w:rsid w:val="00E11DE8"/>
    <w:rsid w:val="00E131DB"/>
    <w:rsid w:val="00E1473E"/>
    <w:rsid w:val="00E14FB3"/>
    <w:rsid w:val="00E169A5"/>
    <w:rsid w:val="00E20DFB"/>
    <w:rsid w:val="00E21768"/>
    <w:rsid w:val="00E247BE"/>
    <w:rsid w:val="00E255BB"/>
    <w:rsid w:val="00E40FDB"/>
    <w:rsid w:val="00E41473"/>
    <w:rsid w:val="00E44309"/>
    <w:rsid w:val="00E44C9E"/>
    <w:rsid w:val="00E474F6"/>
    <w:rsid w:val="00E51BFB"/>
    <w:rsid w:val="00E535F9"/>
    <w:rsid w:val="00E53843"/>
    <w:rsid w:val="00E54A63"/>
    <w:rsid w:val="00E54C98"/>
    <w:rsid w:val="00E5565B"/>
    <w:rsid w:val="00E556DE"/>
    <w:rsid w:val="00E61C91"/>
    <w:rsid w:val="00E63EBD"/>
    <w:rsid w:val="00E66318"/>
    <w:rsid w:val="00E70C76"/>
    <w:rsid w:val="00E714E7"/>
    <w:rsid w:val="00E7459C"/>
    <w:rsid w:val="00E748CD"/>
    <w:rsid w:val="00E80B97"/>
    <w:rsid w:val="00E86057"/>
    <w:rsid w:val="00E86F69"/>
    <w:rsid w:val="00E87E5D"/>
    <w:rsid w:val="00E9228F"/>
    <w:rsid w:val="00E93CF3"/>
    <w:rsid w:val="00E95AB7"/>
    <w:rsid w:val="00EA0A51"/>
    <w:rsid w:val="00EA36F1"/>
    <w:rsid w:val="00EA484A"/>
    <w:rsid w:val="00EB1DB6"/>
    <w:rsid w:val="00EB4CE3"/>
    <w:rsid w:val="00EB6393"/>
    <w:rsid w:val="00EC15EA"/>
    <w:rsid w:val="00EC2343"/>
    <w:rsid w:val="00EC60D9"/>
    <w:rsid w:val="00EC618E"/>
    <w:rsid w:val="00ED2E00"/>
    <w:rsid w:val="00ED3242"/>
    <w:rsid w:val="00ED37F1"/>
    <w:rsid w:val="00ED443C"/>
    <w:rsid w:val="00ED56D9"/>
    <w:rsid w:val="00ED587A"/>
    <w:rsid w:val="00EE2237"/>
    <w:rsid w:val="00EE67CF"/>
    <w:rsid w:val="00EF101B"/>
    <w:rsid w:val="00F00280"/>
    <w:rsid w:val="00F01663"/>
    <w:rsid w:val="00F13F2F"/>
    <w:rsid w:val="00F1633F"/>
    <w:rsid w:val="00F21C0D"/>
    <w:rsid w:val="00F2596A"/>
    <w:rsid w:val="00F35536"/>
    <w:rsid w:val="00F3613F"/>
    <w:rsid w:val="00F3679D"/>
    <w:rsid w:val="00F42277"/>
    <w:rsid w:val="00F4524B"/>
    <w:rsid w:val="00F4587E"/>
    <w:rsid w:val="00F46022"/>
    <w:rsid w:val="00F46BD6"/>
    <w:rsid w:val="00F50EE5"/>
    <w:rsid w:val="00F53106"/>
    <w:rsid w:val="00F53DF0"/>
    <w:rsid w:val="00F66C83"/>
    <w:rsid w:val="00F67DBF"/>
    <w:rsid w:val="00F71ED1"/>
    <w:rsid w:val="00F75D5F"/>
    <w:rsid w:val="00F8121F"/>
    <w:rsid w:val="00F857FA"/>
    <w:rsid w:val="00F86549"/>
    <w:rsid w:val="00F86FEC"/>
    <w:rsid w:val="00F87801"/>
    <w:rsid w:val="00F91F42"/>
    <w:rsid w:val="00F93648"/>
    <w:rsid w:val="00F96D42"/>
    <w:rsid w:val="00F97B4F"/>
    <w:rsid w:val="00FA108B"/>
    <w:rsid w:val="00FA1DD0"/>
    <w:rsid w:val="00FA27F4"/>
    <w:rsid w:val="00FA3352"/>
    <w:rsid w:val="00FA6029"/>
    <w:rsid w:val="00FB14D0"/>
    <w:rsid w:val="00FB2DF8"/>
    <w:rsid w:val="00FB664C"/>
    <w:rsid w:val="00FC0635"/>
    <w:rsid w:val="00FC074B"/>
    <w:rsid w:val="00FC19E0"/>
    <w:rsid w:val="00FC1F07"/>
    <w:rsid w:val="00FC2F4A"/>
    <w:rsid w:val="00FC4502"/>
    <w:rsid w:val="00FD3283"/>
    <w:rsid w:val="00FD3444"/>
    <w:rsid w:val="00FD41EB"/>
    <w:rsid w:val="00FD472C"/>
    <w:rsid w:val="00FD51AA"/>
    <w:rsid w:val="00FD645E"/>
    <w:rsid w:val="00FD755D"/>
    <w:rsid w:val="00FE031B"/>
    <w:rsid w:val="00FE330D"/>
    <w:rsid w:val="00FE4D76"/>
    <w:rsid w:val="00FE5A26"/>
    <w:rsid w:val="00FE669E"/>
    <w:rsid w:val="00FF4614"/>
    <w:rsid w:val="00FF79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C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64D4"/>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4D4"/>
    <w:rPr>
      <w:rFonts w:ascii="Times New Roman" w:eastAsia="Times New Roman" w:hAnsi="Times New Roman" w:cs="Times New Roman"/>
      <w:b/>
      <w:bCs/>
      <w:sz w:val="20"/>
      <w:szCs w:val="20"/>
      <w:lang w:val="en-US"/>
    </w:rPr>
  </w:style>
  <w:style w:type="character" w:styleId="Hyperlink">
    <w:name w:val="Hyperlink"/>
    <w:rsid w:val="007264D4"/>
    <w:rPr>
      <w:color w:val="0000FF"/>
      <w:u w:val="single"/>
    </w:rPr>
  </w:style>
  <w:style w:type="paragraph" w:styleId="Title">
    <w:name w:val="Title"/>
    <w:basedOn w:val="Normal"/>
    <w:link w:val="TitleChar"/>
    <w:qFormat/>
    <w:rsid w:val="007264D4"/>
    <w:pPr>
      <w:jc w:val="center"/>
    </w:pPr>
    <w:rPr>
      <w:b/>
      <w:bCs/>
      <w:sz w:val="28"/>
      <w:szCs w:val="24"/>
      <w:lang w:val="id-ID"/>
    </w:rPr>
  </w:style>
  <w:style w:type="character" w:customStyle="1" w:styleId="TitleChar">
    <w:name w:val="Title Char"/>
    <w:basedOn w:val="DefaultParagraphFont"/>
    <w:link w:val="Title"/>
    <w:rsid w:val="007264D4"/>
    <w:rPr>
      <w:rFonts w:ascii="Times New Roman" w:eastAsia="Times New Roman" w:hAnsi="Times New Roman" w:cs="Times New Roman"/>
      <w:b/>
      <w:bCs/>
      <w:sz w:val="28"/>
      <w:szCs w:val="24"/>
    </w:rPr>
  </w:style>
  <w:style w:type="paragraph" w:customStyle="1" w:styleId="Reference">
    <w:name w:val="Reference"/>
    <w:basedOn w:val="Normal"/>
    <w:rsid w:val="007264D4"/>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7264D4"/>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7264D4"/>
  </w:style>
  <w:style w:type="paragraph" w:styleId="NoSpacing">
    <w:name w:val="No Spacing"/>
    <w:qFormat/>
    <w:rsid w:val="007264D4"/>
    <w:pPr>
      <w:spacing w:after="0" w:line="240" w:lineRule="auto"/>
    </w:pPr>
    <w:rPr>
      <w:rFonts w:ascii="Calibri" w:eastAsia="Calibri" w:hAnsi="Calibri" w:cs="Times New Roman"/>
      <w:lang w:val="en-US"/>
    </w:rPr>
  </w:style>
  <w:style w:type="character" w:customStyle="1" w:styleId="hps">
    <w:name w:val="hps"/>
    <w:basedOn w:val="DefaultParagraphFont"/>
    <w:rsid w:val="007264D4"/>
  </w:style>
  <w:style w:type="paragraph" w:customStyle="1" w:styleId="IEEEReferenceItem">
    <w:name w:val="IEEE Reference Item"/>
    <w:basedOn w:val="Normal"/>
    <w:rsid w:val="007264D4"/>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264D4"/>
    <w:rPr>
      <w:rFonts w:ascii="Tahoma" w:hAnsi="Tahoma" w:cs="Tahoma"/>
      <w:sz w:val="16"/>
      <w:szCs w:val="16"/>
    </w:rPr>
  </w:style>
  <w:style w:type="character" w:customStyle="1" w:styleId="BalloonTextChar">
    <w:name w:val="Balloon Text Char"/>
    <w:basedOn w:val="DefaultParagraphFont"/>
    <w:link w:val="BalloonText"/>
    <w:uiPriority w:val="99"/>
    <w:semiHidden/>
    <w:rsid w:val="007264D4"/>
    <w:rPr>
      <w:rFonts w:ascii="Tahoma" w:eastAsia="Times New Roman" w:hAnsi="Tahoma" w:cs="Tahoma"/>
      <w:sz w:val="16"/>
      <w:szCs w:val="16"/>
      <w:lang w:val="en-US"/>
    </w:rPr>
  </w:style>
  <w:style w:type="paragraph" w:styleId="Header">
    <w:name w:val="header"/>
    <w:basedOn w:val="Normal"/>
    <w:link w:val="HeaderChar"/>
    <w:uiPriority w:val="99"/>
    <w:unhideWhenUsed/>
    <w:rsid w:val="007264D4"/>
    <w:pPr>
      <w:tabs>
        <w:tab w:val="center" w:pos="4513"/>
        <w:tab w:val="right" w:pos="9026"/>
      </w:tabs>
    </w:pPr>
  </w:style>
  <w:style w:type="character" w:customStyle="1" w:styleId="HeaderChar">
    <w:name w:val="Header Char"/>
    <w:basedOn w:val="DefaultParagraphFont"/>
    <w:link w:val="Header"/>
    <w:uiPriority w:val="99"/>
    <w:rsid w:val="007264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4D4"/>
    <w:pPr>
      <w:tabs>
        <w:tab w:val="center" w:pos="4513"/>
        <w:tab w:val="right" w:pos="9026"/>
      </w:tabs>
    </w:pPr>
  </w:style>
  <w:style w:type="character" w:customStyle="1" w:styleId="FooterChar">
    <w:name w:val="Footer Char"/>
    <w:basedOn w:val="DefaultParagraphFont"/>
    <w:link w:val="Footer"/>
    <w:uiPriority w:val="99"/>
    <w:rsid w:val="007264D4"/>
    <w:rPr>
      <w:rFonts w:ascii="Times New Roman" w:eastAsia="Times New Roman" w:hAnsi="Times New Roman" w:cs="Times New Roman"/>
      <w:sz w:val="20"/>
      <w:szCs w:val="20"/>
      <w:lang w:val="en-US"/>
    </w:rPr>
  </w:style>
  <w:style w:type="table" w:styleId="TableGrid">
    <w:name w:val="Table Grid"/>
    <w:basedOn w:val="TableNormal"/>
    <w:uiPriority w:val="59"/>
    <w:rsid w:val="00A31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84617"/>
  </w:style>
  <w:style w:type="character" w:customStyle="1" w:styleId="FootnoteTextChar">
    <w:name w:val="Footnote Text Char"/>
    <w:basedOn w:val="DefaultParagraphFont"/>
    <w:link w:val="FootnoteText"/>
    <w:uiPriority w:val="99"/>
    <w:rsid w:val="0068461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84617"/>
    <w:rPr>
      <w:vertAlign w:val="superscript"/>
    </w:rPr>
  </w:style>
  <w:style w:type="paragraph" w:styleId="ListParagraph">
    <w:name w:val="List Paragraph"/>
    <w:basedOn w:val="Normal"/>
    <w:uiPriority w:val="34"/>
    <w:qFormat/>
    <w:rsid w:val="00C009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C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64D4"/>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4D4"/>
    <w:rPr>
      <w:rFonts w:ascii="Times New Roman" w:eastAsia="Times New Roman" w:hAnsi="Times New Roman" w:cs="Times New Roman"/>
      <w:b/>
      <w:bCs/>
      <w:sz w:val="20"/>
      <w:szCs w:val="20"/>
      <w:lang w:val="en-US"/>
    </w:rPr>
  </w:style>
  <w:style w:type="character" w:styleId="Hyperlink">
    <w:name w:val="Hyperlink"/>
    <w:rsid w:val="007264D4"/>
    <w:rPr>
      <w:color w:val="0000FF"/>
      <w:u w:val="single"/>
    </w:rPr>
  </w:style>
  <w:style w:type="paragraph" w:styleId="Title">
    <w:name w:val="Title"/>
    <w:basedOn w:val="Normal"/>
    <w:link w:val="TitleChar"/>
    <w:qFormat/>
    <w:rsid w:val="007264D4"/>
    <w:pPr>
      <w:jc w:val="center"/>
    </w:pPr>
    <w:rPr>
      <w:b/>
      <w:bCs/>
      <w:sz w:val="28"/>
      <w:szCs w:val="24"/>
      <w:lang w:val="id-ID"/>
    </w:rPr>
  </w:style>
  <w:style w:type="character" w:customStyle="1" w:styleId="TitleChar">
    <w:name w:val="Title Char"/>
    <w:basedOn w:val="DefaultParagraphFont"/>
    <w:link w:val="Title"/>
    <w:rsid w:val="007264D4"/>
    <w:rPr>
      <w:rFonts w:ascii="Times New Roman" w:eastAsia="Times New Roman" w:hAnsi="Times New Roman" w:cs="Times New Roman"/>
      <w:b/>
      <w:bCs/>
      <w:sz w:val="28"/>
      <w:szCs w:val="24"/>
    </w:rPr>
  </w:style>
  <w:style w:type="paragraph" w:customStyle="1" w:styleId="Reference">
    <w:name w:val="Reference"/>
    <w:basedOn w:val="Normal"/>
    <w:rsid w:val="007264D4"/>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7264D4"/>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7264D4"/>
  </w:style>
  <w:style w:type="paragraph" w:styleId="NoSpacing">
    <w:name w:val="No Spacing"/>
    <w:qFormat/>
    <w:rsid w:val="007264D4"/>
    <w:pPr>
      <w:spacing w:after="0" w:line="240" w:lineRule="auto"/>
    </w:pPr>
    <w:rPr>
      <w:rFonts w:ascii="Calibri" w:eastAsia="Calibri" w:hAnsi="Calibri" w:cs="Times New Roman"/>
      <w:lang w:val="en-US"/>
    </w:rPr>
  </w:style>
  <w:style w:type="character" w:customStyle="1" w:styleId="hps">
    <w:name w:val="hps"/>
    <w:basedOn w:val="DefaultParagraphFont"/>
    <w:rsid w:val="007264D4"/>
  </w:style>
  <w:style w:type="paragraph" w:customStyle="1" w:styleId="IEEEReferenceItem">
    <w:name w:val="IEEE Reference Item"/>
    <w:basedOn w:val="Normal"/>
    <w:rsid w:val="007264D4"/>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264D4"/>
    <w:rPr>
      <w:rFonts w:ascii="Tahoma" w:hAnsi="Tahoma" w:cs="Tahoma"/>
      <w:sz w:val="16"/>
      <w:szCs w:val="16"/>
    </w:rPr>
  </w:style>
  <w:style w:type="character" w:customStyle="1" w:styleId="BalloonTextChar">
    <w:name w:val="Balloon Text Char"/>
    <w:basedOn w:val="DefaultParagraphFont"/>
    <w:link w:val="BalloonText"/>
    <w:uiPriority w:val="99"/>
    <w:semiHidden/>
    <w:rsid w:val="007264D4"/>
    <w:rPr>
      <w:rFonts w:ascii="Tahoma" w:eastAsia="Times New Roman" w:hAnsi="Tahoma" w:cs="Tahoma"/>
      <w:sz w:val="16"/>
      <w:szCs w:val="16"/>
      <w:lang w:val="en-US"/>
    </w:rPr>
  </w:style>
  <w:style w:type="paragraph" w:styleId="Header">
    <w:name w:val="header"/>
    <w:basedOn w:val="Normal"/>
    <w:link w:val="HeaderChar"/>
    <w:uiPriority w:val="99"/>
    <w:unhideWhenUsed/>
    <w:rsid w:val="007264D4"/>
    <w:pPr>
      <w:tabs>
        <w:tab w:val="center" w:pos="4513"/>
        <w:tab w:val="right" w:pos="9026"/>
      </w:tabs>
    </w:pPr>
  </w:style>
  <w:style w:type="character" w:customStyle="1" w:styleId="HeaderChar">
    <w:name w:val="Header Char"/>
    <w:basedOn w:val="DefaultParagraphFont"/>
    <w:link w:val="Header"/>
    <w:uiPriority w:val="99"/>
    <w:rsid w:val="007264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4D4"/>
    <w:pPr>
      <w:tabs>
        <w:tab w:val="center" w:pos="4513"/>
        <w:tab w:val="right" w:pos="9026"/>
      </w:tabs>
    </w:pPr>
  </w:style>
  <w:style w:type="character" w:customStyle="1" w:styleId="FooterChar">
    <w:name w:val="Footer Char"/>
    <w:basedOn w:val="DefaultParagraphFont"/>
    <w:link w:val="Footer"/>
    <w:uiPriority w:val="99"/>
    <w:rsid w:val="007264D4"/>
    <w:rPr>
      <w:rFonts w:ascii="Times New Roman" w:eastAsia="Times New Roman" w:hAnsi="Times New Roman" w:cs="Times New Roman"/>
      <w:sz w:val="20"/>
      <w:szCs w:val="20"/>
      <w:lang w:val="en-US"/>
    </w:rPr>
  </w:style>
  <w:style w:type="table" w:styleId="TableGrid">
    <w:name w:val="Table Grid"/>
    <w:basedOn w:val="TableNormal"/>
    <w:uiPriority w:val="59"/>
    <w:rsid w:val="00A31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84617"/>
  </w:style>
  <w:style w:type="character" w:customStyle="1" w:styleId="FootnoteTextChar">
    <w:name w:val="Footnote Text Char"/>
    <w:basedOn w:val="DefaultParagraphFont"/>
    <w:link w:val="FootnoteText"/>
    <w:uiPriority w:val="99"/>
    <w:rsid w:val="0068461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84617"/>
    <w:rPr>
      <w:vertAlign w:val="superscript"/>
    </w:rPr>
  </w:style>
  <w:style w:type="paragraph" w:styleId="ListParagraph">
    <w:name w:val="List Paragraph"/>
    <w:basedOn w:val="Normal"/>
    <w:uiPriority w:val="34"/>
    <w:qFormat/>
    <w:rsid w:val="00C00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usher.sulthana@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jayusman_falaq@yahoo.co.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whanib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F87A-8FA8-4E9B-A945-A7ADC2A3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23</Pages>
  <Words>8269</Words>
  <Characters>47139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20191029</cp:lastModifiedBy>
  <cp:revision>130</cp:revision>
  <dcterms:created xsi:type="dcterms:W3CDTF">2016-11-23T03:02:00Z</dcterms:created>
  <dcterms:modified xsi:type="dcterms:W3CDTF">2019-11-17T14:47:00Z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e2dc499f-c863-36d7-892d-def944070f31</vt:lpwstr>
  </property>
  <property fmtid="{D5CDD505-2E9C-101B-9397-08002B2CF9AE}" pid="4" name="Mendeley Citation Style_1">
    <vt:lpwstr>http://www.zotero.org/styles/chicago-fullnote-bibliography-with-ibid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