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88" w:rsidRPr="00184890" w:rsidRDefault="00F57A88" w:rsidP="00D7167F">
      <w:pPr>
        <w:spacing w:after="0" w:line="240" w:lineRule="auto"/>
        <w:jc w:val="center"/>
        <w:rPr>
          <w:rFonts w:asciiTheme="majorBidi" w:hAnsiTheme="majorBidi" w:cstheme="majorBidi"/>
          <w:b/>
          <w:bCs/>
          <w:sz w:val="24"/>
          <w:szCs w:val="24"/>
          <w:lang w:val="id-ID"/>
        </w:rPr>
      </w:pPr>
      <w:r w:rsidRPr="00184890">
        <w:rPr>
          <w:rFonts w:asciiTheme="majorBidi" w:hAnsiTheme="majorBidi" w:cstheme="majorBidi"/>
          <w:b/>
          <w:bCs/>
          <w:sz w:val="24"/>
          <w:szCs w:val="24"/>
          <w:lang w:val="id-ID"/>
        </w:rPr>
        <w:t xml:space="preserve">ANALISIS </w:t>
      </w:r>
      <w:bookmarkStart w:id="0" w:name="_GoBack"/>
      <w:bookmarkEnd w:id="0"/>
      <w:r w:rsidR="00E43A7E" w:rsidRPr="00184890">
        <w:rPr>
          <w:rFonts w:asciiTheme="majorBidi" w:hAnsiTheme="majorBidi" w:cstheme="majorBidi"/>
          <w:b/>
          <w:bCs/>
          <w:i/>
          <w:sz w:val="24"/>
          <w:szCs w:val="24"/>
          <w:lang w:val="id-ID"/>
        </w:rPr>
        <w:t>IJARAH MUNTAHIYAH BIT TAMLIK</w:t>
      </w:r>
      <w:r w:rsidRPr="00184890">
        <w:rPr>
          <w:rFonts w:asciiTheme="majorBidi" w:hAnsiTheme="majorBidi" w:cstheme="majorBidi"/>
          <w:b/>
          <w:bCs/>
          <w:sz w:val="24"/>
          <w:szCs w:val="24"/>
          <w:lang w:val="id-ID"/>
        </w:rPr>
        <w:t xml:space="preserve"> DALAM PERSPEKTIF HUKUM ISLAM DAN </w:t>
      </w:r>
      <w:r w:rsidR="00E763E7" w:rsidRPr="00184890">
        <w:rPr>
          <w:rFonts w:asciiTheme="majorBidi" w:hAnsiTheme="majorBidi" w:cstheme="majorBidi"/>
          <w:b/>
          <w:bCs/>
          <w:sz w:val="24"/>
          <w:szCs w:val="24"/>
          <w:lang w:val="id-ID"/>
        </w:rPr>
        <w:t>HUKUM POSITIF INDONESIA</w:t>
      </w:r>
    </w:p>
    <w:p w:rsidR="008C4EBC" w:rsidRPr="00184890" w:rsidRDefault="008C4EBC" w:rsidP="008C4EBC">
      <w:pPr>
        <w:spacing w:after="0" w:line="240" w:lineRule="auto"/>
        <w:jc w:val="center"/>
        <w:rPr>
          <w:rFonts w:asciiTheme="majorBidi" w:hAnsiTheme="majorBidi" w:cstheme="majorBidi"/>
          <w:b/>
          <w:bCs/>
          <w:sz w:val="28"/>
          <w:szCs w:val="28"/>
          <w:lang w:val="id-ID"/>
        </w:rPr>
      </w:pPr>
    </w:p>
    <w:p w:rsidR="00D20A60" w:rsidRPr="00851352" w:rsidRDefault="009A4AA3" w:rsidP="000D0A96">
      <w:pPr>
        <w:spacing w:after="0" w:line="240" w:lineRule="auto"/>
        <w:jc w:val="center"/>
        <w:rPr>
          <w:rFonts w:asciiTheme="majorBidi" w:hAnsiTheme="majorBidi" w:cstheme="majorBidi"/>
          <w:b/>
          <w:bCs/>
          <w:i/>
          <w:iCs/>
          <w:sz w:val="24"/>
          <w:szCs w:val="24"/>
          <w:vertAlign w:val="superscript"/>
          <w:lang w:val="id-ID"/>
        </w:rPr>
      </w:pPr>
      <w:r w:rsidRPr="00851352">
        <w:rPr>
          <w:rFonts w:asciiTheme="majorBidi" w:hAnsiTheme="majorBidi" w:cstheme="majorBidi"/>
          <w:b/>
          <w:bCs/>
          <w:i/>
          <w:iCs/>
          <w:sz w:val="24"/>
          <w:szCs w:val="24"/>
          <w:lang w:val="id-ID"/>
        </w:rPr>
        <w:t>Muhammad Romi</w:t>
      </w:r>
      <w:r w:rsidRPr="00851352">
        <w:rPr>
          <w:rFonts w:asciiTheme="majorBidi" w:hAnsiTheme="majorBidi" w:cstheme="majorBidi"/>
          <w:b/>
          <w:bCs/>
          <w:i/>
          <w:iCs/>
          <w:sz w:val="24"/>
          <w:szCs w:val="24"/>
          <w:vertAlign w:val="superscript"/>
          <w:lang w:val="id-ID"/>
        </w:rPr>
        <w:t>1</w:t>
      </w:r>
      <w:r w:rsidRPr="00851352">
        <w:rPr>
          <w:rFonts w:asciiTheme="majorBidi" w:hAnsiTheme="majorBidi" w:cstheme="majorBidi"/>
          <w:b/>
          <w:bCs/>
          <w:i/>
          <w:iCs/>
          <w:sz w:val="24"/>
          <w:szCs w:val="24"/>
          <w:lang w:val="id-ID"/>
        </w:rPr>
        <w:t xml:space="preserve">, </w:t>
      </w:r>
      <w:r w:rsidR="000D0A96" w:rsidRPr="00851352">
        <w:rPr>
          <w:rFonts w:asciiTheme="majorBidi" w:hAnsiTheme="majorBidi" w:cstheme="majorBidi"/>
          <w:b/>
          <w:bCs/>
          <w:i/>
          <w:iCs/>
          <w:sz w:val="24"/>
          <w:szCs w:val="24"/>
          <w:lang w:val="id-ID"/>
        </w:rPr>
        <w:t>Aslati</w:t>
      </w:r>
      <w:r w:rsidR="000D0A96" w:rsidRPr="00851352">
        <w:rPr>
          <w:rFonts w:asciiTheme="majorBidi" w:hAnsiTheme="majorBidi" w:cstheme="majorBidi"/>
          <w:b/>
          <w:bCs/>
          <w:i/>
          <w:iCs/>
          <w:sz w:val="24"/>
          <w:szCs w:val="24"/>
          <w:vertAlign w:val="superscript"/>
          <w:lang w:val="id-ID"/>
        </w:rPr>
        <w:t>2</w:t>
      </w:r>
    </w:p>
    <w:p w:rsidR="00D20A60" w:rsidRPr="00184890" w:rsidRDefault="005B3275" w:rsidP="009A4AA3">
      <w:pPr>
        <w:spacing w:after="0" w:line="240" w:lineRule="auto"/>
        <w:jc w:val="center"/>
        <w:rPr>
          <w:rFonts w:asciiTheme="majorBidi" w:hAnsiTheme="majorBidi" w:cstheme="majorBidi"/>
          <w:lang w:val="id-ID"/>
        </w:rPr>
      </w:pPr>
      <w:r w:rsidRPr="00184890">
        <w:rPr>
          <w:rFonts w:asciiTheme="majorBidi" w:hAnsiTheme="majorBidi" w:cstheme="majorBidi"/>
          <w:vertAlign w:val="superscript"/>
          <w:lang w:val="id-ID"/>
        </w:rPr>
        <w:t>1</w:t>
      </w:r>
      <w:r w:rsidR="009A4AA3" w:rsidRPr="00184890">
        <w:rPr>
          <w:rFonts w:asciiTheme="majorBidi" w:hAnsiTheme="majorBidi" w:cstheme="majorBidi"/>
          <w:lang w:val="id-ID"/>
        </w:rPr>
        <w:t>Sekolah Tinggi Agama Islam (STAI) Hubbulwathan Duri</w:t>
      </w:r>
      <w:r w:rsidR="008039E9" w:rsidRPr="00184890">
        <w:rPr>
          <w:rFonts w:asciiTheme="majorBidi" w:hAnsiTheme="majorBidi" w:cstheme="majorBidi"/>
          <w:lang w:val="id-ID"/>
        </w:rPr>
        <w:t>, Indonesia</w:t>
      </w:r>
    </w:p>
    <w:p w:rsidR="009A4AA3" w:rsidRPr="00184890" w:rsidRDefault="005B3275" w:rsidP="007C7570">
      <w:pPr>
        <w:spacing w:after="0" w:line="240" w:lineRule="auto"/>
        <w:jc w:val="center"/>
        <w:rPr>
          <w:rFonts w:asciiTheme="majorBidi" w:hAnsiTheme="majorBidi" w:cstheme="majorBidi"/>
          <w:lang w:val="id-ID"/>
        </w:rPr>
      </w:pPr>
      <w:r w:rsidRPr="00184890">
        <w:rPr>
          <w:rFonts w:asciiTheme="majorBidi" w:hAnsiTheme="majorBidi" w:cstheme="majorBidi"/>
          <w:vertAlign w:val="superscript"/>
          <w:lang w:val="id-ID"/>
        </w:rPr>
        <w:t>2</w:t>
      </w:r>
      <w:r w:rsidR="007C7570" w:rsidRPr="00184890">
        <w:rPr>
          <w:rFonts w:asciiTheme="majorBidi" w:hAnsiTheme="majorBidi" w:cstheme="majorBidi"/>
          <w:lang w:val="id-ID"/>
        </w:rPr>
        <w:t>Universitas Islam Negeri Sultan Syarif Kasim Riau, Indonesia</w:t>
      </w:r>
    </w:p>
    <w:p w:rsidR="009A4AA3" w:rsidRPr="00315440" w:rsidRDefault="00184890" w:rsidP="009A4AA3">
      <w:pPr>
        <w:spacing w:after="0" w:line="240" w:lineRule="auto"/>
        <w:jc w:val="center"/>
        <w:rPr>
          <w:rFonts w:asciiTheme="majorBidi" w:hAnsiTheme="majorBidi" w:cstheme="majorBidi"/>
          <w:i/>
          <w:iCs/>
          <w:sz w:val="20"/>
          <w:szCs w:val="20"/>
          <w:vertAlign w:val="superscript"/>
          <w:lang w:val="id-ID"/>
        </w:rPr>
      </w:pPr>
      <w:r>
        <w:rPr>
          <w:rFonts w:asciiTheme="majorBidi" w:hAnsiTheme="majorBidi" w:cstheme="majorBidi"/>
          <w:sz w:val="20"/>
          <w:szCs w:val="20"/>
          <w:lang w:val="id-ID"/>
        </w:rPr>
        <w:t xml:space="preserve">Email: </w:t>
      </w:r>
      <w:hyperlink r:id="rId9" w:history="1">
        <w:r w:rsidR="008F5585" w:rsidRPr="003F25EA">
          <w:rPr>
            <w:rStyle w:val="Hyperlink"/>
            <w:rFonts w:asciiTheme="majorBidi" w:hAnsiTheme="majorBidi" w:cstheme="majorBidi"/>
            <w:sz w:val="20"/>
            <w:szCs w:val="20"/>
            <w:lang w:val="id-ID"/>
          </w:rPr>
          <w:t>muhammadromi258@gmail.com</w:t>
        </w:r>
        <w:r w:rsidR="008F5585" w:rsidRPr="00315440">
          <w:rPr>
            <w:rStyle w:val="Hyperlink"/>
            <w:rFonts w:asciiTheme="majorBidi" w:hAnsiTheme="majorBidi" w:cstheme="majorBidi"/>
            <w:color w:val="auto"/>
            <w:sz w:val="20"/>
            <w:szCs w:val="20"/>
            <w:u w:val="none"/>
            <w:vertAlign w:val="superscript"/>
            <w:lang w:val="id-ID"/>
          </w:rPr>
          <w:t>1</w:t>
        </w:r>
      </w:hyperlink>
      <w:r w:rsidR="008F5585">
        <w:rPr>
          <w:rStyle w:val="Hyperlink"/>
          <w:rFonts w:asciiTheme="majorBidi" w:hAnsiTheme="majorBidi" w:cstheme="majorBidi"/>
          <w:sz w:val="20"/>
          <w:szCs w:val="20"/>
          <w:u w:val="none"/>
          <w:lang w:val="id-ID"/>
        </w:rPr>
        <w:t xml:space="preserve">, </w:t>
      </w:r>
      <w:r w:rsidR="008F5585" w:rsidRPr="00315440">
        <w:rPr>
          <w:rStyle w:val="Hyperlink"/>
          <w:rFonts w:asciiTheme="majorBidi" w:hAnsiTheme="majorBidi" w:cstheme="majorBidi"/>
          <w:sz w:val="20"/>
          <w:szCs w:val="20"/>
          <w:lang w:val="id-ID"/>
        </w:rPr>
        <w:t>aslati@uin-suska.ac.id</w:t>
      </w:r>
      <w:r w:rsidR="00315440">
        <w:rPr>
          <w:rStyle w:val="Hyperlink"/>
          <w:rFonts w:asciiTheme="majorBidi" w:hAnsiTheme="majorBidi" w:cstheme="majorBidi"/>
          <w:color w:val="auto"/>
          <w:sz w:val="20"/>
          <w:szCs w:val="20"/>
          <w:u w:val="none"/>
          <w:vertAlign w:val="superscript"/>
          <w:lang w:val="id-ID"/>
        </w:rPr>
        <w:t>2</w:t>
      </w:r>
    </w:p>
    <w:p w:rsidR="00EB1585" w:rsidRPr="00184890" w:rsidRDefault="00EB1585" w:rsidP="008C4EBC">
      <w:pPr>
        <w:spacing w:after="0" w:line="240" w:lineRule="auto"/>
        <w:jc w:val="center"/>
        <w:rPr>
          <w:rFonts w:asciiTheme="majorBidi" w:hAnsiTheme="majorBidi" w:cstheme="majorBidi"/>
          <w:b/>
          <w:bCs/>
          <w:sz w:val="20"/>
          <w:szCs w:val="20"/>
          <w:lang w:val="id-ID"/>
        </w:rPr>
      </w:pPr>
    </w:p>
    <w:p w:rsidR="00EB1585" w:rsidRPr="00184890" w:rsidRDefault="00EB1585" w:rsidP="008C4EBC">
      <w:pPr>
        <w:spacing w:after="0" w:line="240" w:lineRule="auto"/>
        <w:jc w:val="center"/>
        <w:rPr>
          <w:rFonts w:asciiTheme="majorBidi" w:hAnsiTheme="majorBidi" w:cstheme="majorBidi"/>
          <w:b/>
          <w:bCs/>
          <w:sz w:val="24"/>
          <w:szCs w:val="24"/>
          <w:lang w:val="id-ID"/>
        </w:rPr>
      </w:pPr>
    </w:p>
    <w:p w:rsidR="005B3275" w:rsidRPr="00E926C0" w:rsidRDefault="005B3275" w:rsidP="00112DFE">
      <w:pPr>
        <w:pStyle w:val="NormalWeb"/>
        <w:spacing w:before="0" w:beforeAutospacing="0" w:after="0" w:afterAutospacing="0"/>
        <w:jc w:val="center"/>
        <w:rPr>
          <w:rFonts w:asciiTheme="majorBidi" w:hAnsiTheme="majorBidi" w:cstheme="majorBidi"/>
          <w:b/>
          <w:bCs/>
          <w:lang w:val="id-ID"/>
        </w:rPr>
      </w:pPr>
      <w:r w:rsidRPr="00E926C0">
        <w:rPr>
          <w:rFonts w:asciiTheme="majorBidi" w:hAnsiTheme="majorBidi" w:cstheme="majorBidi"/>
          <w:b/>
          <w:bCs/>
          <w:lang w:val="id-ID"/>
        </w:rPr>
        <w:t>Abstract</w:t>
      </w:r>
    </w:p>
    <w:p w:rsidR="00B75405" w:rsidRPr="00E926C0" w:rsidRDefault="0054572E" w:rsidP="00851352">
      <w:pPr>
        <w:pStyle w:val="NormalWeb"/>
        <w:spacing w:before="0" w:beforeAutospacing="0" w:after="0" w:afterAutospacing="0"/>
        <w:jc w:val="both"/>
        <w:rPr>
          <w:sz w:val="20"/>
          <w:szCs w:val="20"/>
        </w:rPr>
      </w:pPr>
      <w:r w:rsidRPr="00E926C0">
        <w:rPr>
          <w:rFonts w:asciiTheme="majorBidi" w:hAnsiTheme="majorBidi" w:cstheme="majorBidi"/>
          <w:sz w:val="20"/>
          <w:szCs w:val="20"/>
        </w:rPr>
        <w:t xml:space="preserve">This research aims to analyze the law of </w:t>
      </w:r>
      <w:proofErr w:type="spellStart"/>
      <w:r w:rsidRPr="00E926C0">
        <w:rPr>
          <w:rFonts w:asciiTheme="majorBidi" w:hAnsiTheme="majorBidi" w:cstheme="majorBidi"/>
          <w:sz w:val="20"/>
          <w:szCs w:val="20"/>
        </w:rPr>
        <w:t>Ijarah</w:t>
      </w:r>
      <w:proofErr w:type="spellEnd"/>
      <w:r w:rsidRPr="00E926C0">
        <w:rPr>
          <w:rFonts w:asciiTheme="majorBidi" w:hAnsiTheme="majorBidi" w:cstheme="majorBidi"/>
          <w:sz w:val="20"/>
          <w:szCs w:val="20"/>
        </w:rPr>
        <w:t xml:space="preserve"> </w:t>
      </w:r>
      <w:proofErr w:type="spellStart"/>
      <w:r w:rsidRPr="00E926C0">
        <w:rPr>
          <w:rFonts w:asciiTheme="majorBidi" w:hAnsiTheme="majorBidi" w:cstheme="majorBidi"/>
          <w:sz w:val="20"/>
          <w:szCs w:val="20"/>
        </w:rPr>
        <w:t>Muntahiyah</w:t>
      </w:r>
      <w:proofErr w:type="spellEnd"/>
      <w:r w:rsidRPr="00E926C0">
        <w:rPr>
          <w:rFonts w:asciiTheme="majorBidi" w:hAnsiTheme="majorBidi" w:cstheme="majorBidi"/>
          <w:sz w:val="20"/>
          <w:szCs w:val="20"/>
        </w:rPr>
        <w:t xml:space="preserve"> Bit </w:t>
      </w:r>
      <w:proofErr w:type="spellStart"/>
      <w:r w:rsidRPr="00E926C0">
        <w:rPr>
          <w:rFonts w:asciiTheme="majorBidi" w:hAnsiTheme="majorBidi" w:cstheme="majorBidi"/>
          <w:sz w:val="20"/>
          <w:szCs w:val="20"/>
        </w:rPr>
        <w:t>Tamlik</w:t>
      </w:r>
      <w:proofErr w:type="spellEnd"/>
      <w:r w:rsidRPr="00E926C0">
        <w:rPr>
          <w:rFonts w:asciiTheme="majorBidi" w:hAnsiTheme="majorBidi" w:cstheme="majorBidi"/>
          <w:sz w:val="20"/>
          <w:szCs w:val="20"/>
        </w:rPr>
        <w:t xml:space="preserve"> (IMBT) in the perspective of Islamic law and positive law in Indonesia, as well as examine the suitability and synergy between the two. </w:t>
      </w:r>
      <w:r w:rsidR="004C4737" w:rsidRPr="00E926C0">
        <w:rPr>
          <w:sz w:val="20"/>
          <w:szCs w:val="20"/>
        </w:rPr>
        <w:t>IMBT is a complex form of Islamic financing contract because it combines two different contracts, namely rent (</w:t>
      </w:r>
      <w:proofErr w:type="spellStart"/>
      <w:r w:rsidR="004C4737" w:rsidRPr="00E926C0">
        <w:rPr>
          <w:sz w:val="20"/>
          <w:szCs w:val="20"/>
        </w:rPr>
        <w:t>ijarah</w:t>
      </w:r>
      <w:proofErr w:type="spellEnd"/>
      <w:r w:rsidR="004C4737" w:rsidRPr="00E926C0">
        <w:rPr>
          <w:sz w:val="20"/>
          <w:szCs w:val="20"/>
        </w:rPr>
        <w:t>) and transfer of ownership (grant or sale).</w:t>
      </w:r>
      <w:r w:rsidR="00D03278" w:rsidRPr="00E926C0">
        <w:rPr>
          <w:sz w:val="20"/>
          <w:szCs w:val="20"/>
          <w:lang w:val="id-ID"/>
        </w:rPr>
        <w:t xml:space="preserve"> </w:t>
      </w:r>
      <w:r w:rsidRPr="00E926C0">
        <w:rPr>
          <w:rFonts w:asciiTheme="majorBidi" w:hAnsiTheme="majorBidi" w:cstheme="majorBidi"/>
          <w:sz w:val="20"/>
          <w:szCs w:val="20"/>
        </w:rPr>
        <w:t xml:space="preserve">This research uses a normative juridical method with a comparative approach and critical analysis, namely comparing the legal basis of IMBT in </w:t>
      </w:r>
      <w:proofErr w:type="spellStart"/>
      <w:r w:rsidRPr="00E926C0">
        <w:rPr>
          <w:rFonts w:asciiTheme="majorBidi" w:hAnsiTheme="majorBidi" w:cstheme="majorBidi"/>
          <w:sz w:val="20"/>
          <w:szCs w:val="20"/>
        </w:rPr>
        <w:t>muamalah</w:t>
      </w:r>
      <w:proofErr w:type="spellEnd"/>
      <w:r w:rsidRPr="00E926C0">
        <w:rPr>
          <w:rFonts w:asciiTheme="majorBidi" w:hAnsiTheme="majorBidi" w:cstheme="majorBidi"/>
          <w:sz w:val="20"/>
          <w:szCs w:val="20"/>
        </w:rPr>
        <w:t xml:space="preserve"> </w:t>
      </w:r>
      <w:proofErr w:type="spellStart"/>
      <w:r w:rsidRPr="00E926C0">
        <w:rPr>
          <w:rFonts w:asciiTheme="majorBidi" w:hAnsiTheme="majorBidi" w:cstheme="majorBidi"/>
          <w:sz w:val="20"/>
          <w:szCs w:val="20"/>
        </w:rPr>
        <w:t>fiqh</w:t>
      </w:r>
      <w:proofErr w:type="spellEnd"/>
      <w:r w:rsidRPr="00E926C0">
        <w:rPr>
          <w:rFonts w:asciiTheme="majorBidi" w:hAnsiTheme="majorBidi" w:cstheme="majorBidi"/>
          <w:sz w:val="20"/>
          <w:szCs w:val="20"/>
        </w:rPr>
        <w:t xml:space="preserve"> and legislative regulations in Indonesia, including the Compilation of Sharia Economic Law, Banking Law, Bank Indonesia Regulations, and Civil Code. Data collection techniques are carried out through library research by examining primary and secondary sources.</w:t>
      </w:r>
      <w:r w:rsidRPr="00E926C0">
        <w:rPr>
          <w:rFonts w:asciiTheme="majorBidi" w:hAnsiTheme="majorBidi" w:cstheme="majorBidi"/>
          <w:sz w:val="20"/>
          <w:szCs w:val="20"/>
          <w:lang w:val="id-ID"/>
        </w:rPr>
        <w:t xml:space="preserve"> </w:t>
      </w:r>
      <w:r w:rsidRPr="00E926C0">
        <w:rPr>
          <w:rFonts w:asciiTheme="majorBidi" w:hAnsiTheme="majorBidi" w:cstheme="majorBidi"/>
          <w:sz w:val="20"/>
          <w:szCs w:val="20"/>
        </w:rPr>
        <w:t xml:space="preserve">The results of the study show that Islamic law allows IMBT contracts to be safe if the lease contract and the promise of ownership are separated and not made in one binding contract. Transfer of ownership can only be done after the lease period ends, and the contract structure must be in accordance with the principles of justice, clarity, and free from elements of usury and </w:t>
      </w:r>
      <w:proofErr w:type="spellStart"/>
      <w:r w:rsidRPr="00E926C0">
        <w:rPr>
          <w:rFonts w:asciiTheme="majorBidi" w:hAnsiTheme="majorBidi" w:cstheme="majorBidi"/>
          <w:sz w:val="20"/>
          <w:szCs w:val="20"/>
        </w:rPr>
        <w:t>gharar</w:t>
      </w:r>
      <w:proofErr w:type="spellEnd"/>
      <w:r w:rsidRPr="00E926C0">
        <w:rPr>
          <w:rFonts w:asciiTheme="majorBidi" w:hAnsiTheme="majorBidi" w:cstheme="majorBidi"/>
          <w:sz w:val="20"/>
          <w:szCs w:val="20"/>
        </w:rPr>
        <w:t xml:space="preserve">. In positive law in Indonesia, IMBT is also legally recognized, although it has not been regulated in a special law. However, its existence has been legitimized through the DSN-MUI fatwa, the Compilation of Sharia Economic Law (KHES), the Sharia Banking Law, and Bank Indonesia Regulations. There is substantial synergy between the principles of </w:t>
      </w:r>
      <w:proofErr w:type="spellStart"/>
      <w:r w:rsidRPr="00E926C0">
        <w:rPr>
          <w:rFonts w:asciiTheme="majorBidi" w:hAnsiTheme="majorBidi" w:cstheme="majorBidi"/>
          <w:sz w:val="20"/>
          <w:szCs w:val="20"/>
        </w:rPr>
        <w:t>fiqh</w:t>
      </w:r>
      <w:proofErr w:type="spellEnd"/>
      <w:r w:rsidRPr="00E926C0">
        <w:rPr>
          <w:rFonts w:asciiTheme="majorBidi" w:hAnsiTheme="majorBidi" w:cstheme="majorBidi"/>
          <w:sz w:val="20"/>
          <w:szCs w:val="20"/>
        </w:rPr>
        <w:t xml:space="preserve"> </w:t>
      </w:r>
      <w:proofErr w:type="spellStart"/>
      <w:r w:rsidRPr="00E926C0">
        <w:rPr>
          <w:rFonts w:asciiTheme="majorBidi" w:hAnsiTheme="majorBidi" w:cstheme="majorBidi"/>
          <w:sz w:val="20"/>
          <w:szCs w:val="20"/>
        </w:rPr>
        <w:t>muamalah</w:t>
      </w:r>
      <w:proofErr w:type="spellEnd"/>
      <w:r w:rsidRPr="00E926C0">
        <w:rPr>
          <w:rFonts w:asciiTheme="majorBidi" w:hAnsiTheme="majorBidi" w:cstheme="majorBidi"/>
          <w:sz w:val="20"/>
          <w:szCs w:val="20"/>
        </w:rPr>
        <w:t xml:space="preserve"> and positive law in Indonesia, although there is still a need to strengthen regulations and epistemological reconstruction so that IMBT can be carried out more comprehensively, legally according to sharia, and strong in national law in modern economic practices.</w:t>
      </w:r>
    </w:p>
    <w:p w:rsidR="00B75405" w:rsidRPr="008B6525" w:rsidRDefault="00B75405" w:rsidP="0054572E">
      <w:pPr>
        <w:spacing w:after="0" w:line="240" w:lineRule="auto"/>
        <w:jc w:val="both"/>
        <w:rPr>
          <w:rFonts w:asciiTheme="majorBidi" w:hAnsiTheme="majorBidi" w:cstheme="majorBidi"/>
          <w:b/>
          <w:bCs/>
          <w:i/>
          <w:iCs/>
          <w:sz w:val="20"/>
          <w:szCs w:val="20"/>
          <w:lang w:val="id-ID"/>
        </w:rPr>
      </w:pPr>
      <w:r w:rsidRPr="008B6525">
        <w:rPr>
          <w:rFonts w:asciiTheme="majorBidi" w:hAnsiTheme="majorBidi" w:cstheme="majorBidi"/>
          <w:b/>
          <w:bCs/>
          <w:i/>
          <w:iCs/>
          <w:sz w:val="20"/>
          <w:szCs w:val="20"/>
          <w:lang w:val="id-ID"/>
        </w:rPr>
        <w:t xml:space="preserve">Keywords: </w:t>
      </w:r>
      <w:r w:rsidR="0054572E" w:rsidRPr="008B6525">
        <w:rPr>
          <w:rFonts w:asciiTheme="majorBidi" w:hAnsiTheme="majorBidi" w:cstheme="majorBidi"/>
          <w:b/>
          <w:bCs/>
          <w:i/>
          <w:iCs/>
          <w:sz w:val="20"/>
          <w:szCs w:val="20"/>
          <w:lang w:val="id-ID"/>
        </w:rPr>
        <w:t>IMBT, Islamic Law, Positive Law</w:t>
      </w:r>
    </w:p>
    <w:p w:rsidR="00B75405" w:rsidRPr="00851352" w:rsidRDefault="00B75405" w:rsidP="00B75405">
      <w:pPr>
        <w:spacing w:after="0" w:line="240" w:lineRule="auto"/>
        <w:rPr>
          <w:rFonts w:asciiTheme="majorBidi" w:hAnsiTheme="majorBidi" w:cstheme="majorBidi"/>
          <w:b/>
          <w:bCs/>
          <w:sz w:val="20"/>
          <w:szCs w:val="20"/>
          <w:lang w:val="id-ID"/>
        </w:rPr>
      </w:pPr>
    </w:p>
    <w:p w:rsidR="00112DFE" w:rsidRPr="00E926C0" w:rsidRDefault="00540DBE" w:rsidP="00112DFE">
      <w:pPr>
        <w:spacing w:after="0" w:line="240" w:lineRule="auto"/>
        <w:jc w:val="center"/>
        <w:rPr>
          <w:rFonts w:asciiTheme="majorBidi" w:hAnsiTheme="majorBidi" w:cstheme="majorBidi"/>
          <w:b/>
          <w:bCs/>
          <w:i/>
          <w:iCs/>
          <w:sz w:val="24"/>
          <w:szCs w:val="24"/>
          <w:lang w:val="id-ID"/>
        </w:rPr>
      </w:pPr>
      <w:r w:rsidRPr="00E926C0">
        <w:rPr>
          <w:rFonts w:asciiTheme="majorBidi" w:hAnsiTheme="majorBidi" w:cstheme="majorBidi"/>
          <w:b/>
          <w:bCs/>
          <w:sz w:val="24"/>
          <w:szCs w:val="24"/>
          <w:lang w:val="id-ID"/>
        </w:rPr>
        <w:t>Abstrak</w:t>
      </w:r>
    </w:p>
    <w:p w:rsidR="00540DBE" w:rsidRPr="00851352" w:rsidRDefault="00092081" w:rsidP="008C0F81">
      <w:pPr>
        <w:spacing w:after="0" w:line="240" w:lineRule="auto"/>
        <w:jc w:val="both"/>
        <w:rPr>
          <w:rFonts w:asciiTheme="majorBidi" w:hAnsiTheme="majorBidi" w:cstheme="majorBidi"/>
          <w:b/>
          <w:bCs/>
          <w:sz w:val="20"/>
          <w:szCs w:val="20"/>
          <w:lang w:val="id-ID"/>
        </w:rPr>
      </w:pPr>
      <w:r w:rsidRPr="00851352">
        <w:rPr>
          <w:rFonts w:asciiTheme="majorBidi" w:hAnsiTheme="majorBidi" w:cstheme="majorBidi"/>
          <w:sz w:val="20"/>
          <w:szCs w:val="20"/>
          <w:lang w:val="id-ID"/>
        </w:rPr>
        <w:t xml:space="preserve">Penelitian ini bertujuan untuk menganalisis hukum </w:t>
      </w:r>
      <w:r w:rsidRPr="00851352">
        <w:rPr>
          <w:rFonts w:asciiTheme="majorBidi" w:hAnsiTheme="majorBidi" w:cstheme="majorBidi"/>
          <w:i/>
          <w:iCs/>
          <w:sz w:val="20"/>
          <w:szCs w:val="20"/>
          <w:lang w:val="id-ID"/>
        </w:rPr>
        <w:t xml:space="preserve">Ijarah Muntahiyah Bit Tamlik </w:t>
      </w:r>
      <w:r w:rsidRPr="00851352">
        <w:rPr>
          <w:rFonts w:asciiTheme="majorBidi" w:hAnsiTheme="majorBidi" w:cstheme="majorBidi"/>
          <w:sz w:val="20"/>
          <w:szCs w:val="20"/>
          <w:lang w:val="id-ID"/>
        </w:rPr>
        <w:t xml:space="preserve">(IMBT) dalam perspektif hukum Islam dan hukum positif di Indonesia, serta mengkaji kesesuaian dan sinergi antara keduanya. </w:t>
      </w:r>
      <w:r w:rsidR="003D7C75" w:rsidRPr="00851352">
        <w:rPr>
          <w:rFonts w:asciiTheme="majorBidi" w:hAnsiTheme="majorBidi" w:cstheme="majorBidi"/>
          <w:sz w:val="20"/>
          <w:szCs w:val="20"/>
          <w:lang w:val="id-ID"/>
        </w:rPr>
        <w:t xml:space="preserve">IMBT merupakan salah satu bentuk akad pembiayaan syariah yang kompleks karena menggabungkan dua akad berbeda, yakni sewa </w:t>
      </w:r>
      <w:r w:rsidR="003D7C75" w:rsidRPr="00851352">
        <w:rPr>
          <w:rFonts w:asciiTheme="majorBidi" w:hAnsiTheme="majorBidi" w:cstheme="majorBidi"/>
          <w:i/>
          <w:iCs/>
          <w:sz w:val="20"/>
          <w:szCs w:val="20"/>
          <w:lang w:val="id-ID"/>
        </w:rPr>
        <w:t xml:space="preserve">(ijarah) </w:t>
      </w:r>
      <w:r w:rsidR="003D7C75" w:rsidRPr="00851352">
        <w:rPr>
          <w:rFonts w:asciiTheme="majorBidi" w:hAnsiTheme="majorBidi" w:cstheme="majorBidi"/>
          <w:sz w:val="20"/>
          <w:szCs w:val="20"/>
          <w:lang w:val="id-ID"/>
        </w:rPr>
        <w:t xml:space="preserve">dan pemindahan kepemilikan (hibah atau jual beli). </w:t>
      </w:r>
      <w:r w:rsidR="004575D9" w:rsidRPr="00851352">
        <w:rPr>
          <w:rFonts w:asciiTheme="majorBidi" w:hAnsiTheme="majorBidi" w:cstheme="majorBidi"/>
          <w:sz w:val="20"/>
          <w:szCs w:val="20"/>
          <w:lang w:val="id-ID"/>
        </w:rPr>
        <w:t xml:space="preserve">Penelitian ini menggunakan metode yuridis normatif dengan pendekatan komparatif dan analisis kritis, yakni membandingkan dasar hukum IMBT dalam fiqh muamalah dan regulasi perundang-undangan di Indonesia, termasuk Kompilasi Hukum Ekonomi Syariah, UU Perbankan, Peraturan Bank Indonesia, dan KUHPerdata. Teknik pengumpulan data dilakukan melalui studi kepustakaan dengan menelaah sumber primer dan sekunder. Hasil penelitian menunjukkan bahwa hukum Islam membolehkan akad IMBT selamat akad sewa dan janji kepemilikan dipisahkan dan tidak dilakukan dalam satu akad yang bersifat mengikat. Pemindahan kepemilikan hanya dapat dilakukan setelah masa sewa berakhir, dan struktur akad harus sesuai dengan prinsip keadilan, kejelasan, serta bebas dari unsur riba dan gharar. Dalam hukum positif di Indonesia, IMBT juga diakui secara legal, meskipun belum diatur dalam undang-undang khusus. Namun, keberadaannya telah mendapat legitimasi melalui fatwa DSN-MUI, </w:t>
      </w:r>
      <w:r w:rsidR="004575D9" w:rsidRPr="00851352">
        <w:rPr>
          <w:rFonts w:asciiTheme="majorBidi" w:hAnsiTheme="majorBidi" w:cstheme="majorBidi"/>
          <w:sz w:val="20"/>
          <w:szCs w:val="20"/>
          <w:lang w:val="id-ID"/>
        </w:rPr>
        <w:lastRenderedPageBreak/>
        <w:t>Kompilasi Hukum Ekonomi Syariah (KHES), Undang-Undang Perbankan Syariah, dan Peraturan Bank Indonesia. Terdapat sinergi substansial antara prinsip-prinsip fiqh muamalah dan hukum positif di Indonesia, meskipun masih dibutuhkan penguatan regulasi dan rekonstruksi epistemologis agar IMBT dapat dijalankan secara lebih komprehensif, sah menurut syariah, dan kuat secara hukum nasional dalam praktik ekonomi modern.</w:t>
      </w:r>
    </w:p>
    <w:p w:rsidR="00540DBE" w:rsidRPr="008B6525" w:rsidRDefault="00540DBE" w:rsidP="00933878">
      <w:pPr>
        <w:spacing w:after="0" w:line="240" w:lineRule="auto"/>
        <w:jc w:val="both"/>
        <w:rPr>
          <w:rFonts w:asciiTheme="majorBidi" w:hAnsiTheme="majorBidi" w:cstheme="majorBidi"/>
          <w:b/>
          <w:bCs/>
          <w:i/>
          <w:iCs/>
          <w:sz w:val="20"/>
          <w:szCs w:val="20"/>
          <w:lang w:val="id-ID"/>
        </w:rPr>
      </w:pPr>
      <w:r w:rsidRPr="008B6525">
        <w:rPr>
          <w:rFonts w:asciiTheme="majorBidi" w:hAnsiTheme="majorBidi" w:cstheme="majorBidi"/>
          <w:b/>
          <w:bCs/>
          <w:i/>
          <w:iCs/>
          <w:sz w:val="20"/>
          <w:szCs w:val="20"/>
          <w:lang w:val="id-ID"/>
        </w:rPr>
        <w:t xml:space="preserve">Kata Kunci: </w:t>
      </w:r>
      <w:r w:rsidR="00933878" w:rsidRPr="008B6525">
        <w:rPr>
          <w:rFonts w:asciiTheme="majorBidi" w:hAnsiTheme="majorBidi" w:cstheme="majorBidi"/>
          <w:b/>
          <w:bCs/>
          <w:i/>
          <w:iCs/>
          <w:sz w:val="20"/>
          <w:szCs w:val="20"/>
          <w:lang w:val="id-ID"/>
        </w:rPr>
        <w:t>IMBT, Hukum Islam, Hukum Positif</w:t>
      </w:r>
    </w:p>
    <w:p w:rsidR="00540DBE" w:rsidRPr="00184890" w:rsidRDefault="00540DBE" w:rsidP="004F4B1E">
      <w:pPr>
        <w:spacing w:after="0" w:line="240" w:lineRule="auto"/>
        <w:rPr>
          <w:rFonts w:asciiTheme="majorBidi" w:hAnsiTheme="majorBidi" w:cstheme="majorBidi"/>
          <w:b/>
          <w:bCs/>
          <w:i/>
          <w:iCs/>
          <w:sz w:val="24"/>
          <w:szCs w:val="24"/>
          <w:lang w:val="id-ID"/>
        </w:rPr>
      </w:pPr>
    </w:p>
    <w:p w:rsidR="00F010A1" w:rsidRPr="00184890" w:rsidRDefault="00F010A1" w:rsidP="008C55DA">
      <w:pPr>
        <w:spacing w:after="0" w:line="240" w:lineRule="auto"/>
        <w:jc w:val="center"/>
        <w:rPr>
          <w:rFonts w:asciiTheme="majorBidi" w:hAnsiTheme="majorBidi" w:cstheme="majorBidi"/>
          <w:b/>
          <w:bCs/>
          <w:sz w:val="24"/>
          <w:szCs w:val="24"/>
          <w:lang w:val="id-ID"/>
        </w:rPr>
      </w:pPr>
    </w:p>
    <w:p w:rsidR="00A965B4" w:rsidRPr="008E379A" w:rsidRDefault="002C7A53" w:rsidP="002C7A53">
      <w:pPr>
        <w:pStyle w:val="ListParagraph"/>
        <w:numPr>
          <w:ilvl w:val="0"/>
          <w:numId w:val="40"/>
        </w:numPr>
        <w:spacing w:after="0"/>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Pendahuluan</w:t>
      </w:r>
    </w:p>
    <w:p w:rsidR="00C64476" w:rsidRPr="000149F2" w:rsidRDefault="00C64476" w:rsidP="002B5DB8">
      <w:pPr>
        <w:tabs>
          <w:tab w:val="left" w:pos="851"/>
        </w:tabs>
        <w:spacing w:after="0"/>
        <w:ind w:left="284" w:firstLine="567"/>
        <w:jc w:val="both"/>
        <w:rPr>
          <w:rFonts w:asciiTheme="majorBidi" w:hAnsiTheme="majorBidi" w:cstheme="majorBidi"/>
          <w:sz w:val="24"/>
          <w:szCs w:val="24"/>
          <w:lang w:val="id-ID"/>
        </w:rPr>
      </w:pPr>
      <w:r w:rsidRPr="000149F2">
        <w:rPr>
          <w:rFonts w:asciiTheme="majorBidi" w:hAnsiTheme="majorBidi" w:cstheme="majorBidi"/>
          <w:sz w:val="24"/>
          <w:szCs w:val="24"/>
          <w:lang w:val="id-ID"/>
        </w:rPr>
        <w:t xml:space="preserve">Salah satu transaksi yang menjadi terobosan dalam muamalah kontemporer dan </w:t>
      </w:r>
      <w:r w:rsidR="00EA6172" w:rsidRPr="000149F2">
        <w:rPr>
          <w:rFonts w:asciiTheme="majorBidi" w:hAnsiTheme="majorBidi" w:cstheme="majorBidi"/>
          <w:sz w:val="24"/>
          <w:szCs w:val="24"/>
          <w:lang w:val="id-ID"/>
        </w:rPr>
        <w:t>telah</w:t>
      </w:r>
      <w:r w:rsidR="001E321B" w:rsidRPr="000149F2">
        <w:rPr>
          <w:rFonts w:asciiTheme="majorBidi" w:hAnsiTheme="majorBidi" w:cstheme="majorBidi"/>
          <w:sz w:val="24"/>
          <w:szCs w:val="24"/>
          <w:lang w:val="id-ID"/>
        </w:rPr>
        <w:t xml:space="preserve"> berperan</w:t>
      </w:r>
      <w:r w:rsidRPr="000149F2">
        <w:rPr>
          <w:rFonts w:asciiTheme="majorBidi" w:hAnsiTheme="majorBidi" w:cstheme="majorBidi"/>
          <w:sz w:val="24"/>
          <w:szCs w:val="24"/>
          <w:lang w:val="id-ID"/>
        </w:rPr>
        <w:t xml:space="preserve"> dalam perekonomian masyarakat saat ini adalah akad </w:t>
      </w:r>
      <w:r w:rsidR="00E43A7E" w:rsidRPr="000149F2">
        <w:rPr>
          <w:rFonts w:asciiTheme="majorBidi" w:hAnsiTheme="majorBidi" w:cstheme="majorBidi"/>
          <w:i/>
          <w:iCs/>
          <w:sz w:val="24"/>
          <w:szCs w:val="24"/>
          <w:lang w:val="id-ID"/>
        </w:rPr>
        <w:t>Ijarah Muntahiyah Bit Tamlik</w:t>
      </w:r>
      <w:r w:rsidRPr="000149F2">
        <w:rPr>
          <w:rFonts w:asciiTheme="majorBidi" w:hAnsiTheme="majorBidi" w:cstheme="majorBidi"/>
          <w:i/>
          <w:iCs/>
          <w:sz w:val="24"/>
          <w:szCs w:val="24"/>
          <w:lang w:val="id-ID"/>
        </w:rPr>
        <w:t xml:space="preserve"> </w:t>
      </w:r>
      <w:r w:rsidRPr="000149F2">
        <w:rPr>
          <w:rFonts w:asciiTheme="majorBidi" w:hAnsiTheme="majorBidi" w:cstheme="majorBidi"/>
          <w:sz w:val="24"/>
          <w:szCs w:val="24"/>
          <w:lang w:val="id-ID"/>
        </w:rPr>
        <w:t xml:space="preserve">(IMBT) atau sewa yang diakhiri perpindahan kepemilikan. Akad </w:t>
      </w:r>
      <w:r w:rsidR="009A2BB0" w:rsidRPr="000149F2">
        <w:rPr>
          <w:rFonts w:asciiTheme="majorBidi" w:hAnsiTheme="majorBidi" w:cstheme="majorBidi"/>
          <w:sz w:val="24"/>
          <w:szCs w:val="24"/>
          <w:lang w:val="id-ID"/>
        </w:rPr>
        <w:t xml:space="preserve">IMBT </w:t>
      </w:r>
      <w:r w:rsidRPr="000149F2">
        <w:rPr>
          <w:rFonts w:asciiTheme="majorBidi" w:hAnsiTheme="majorBidi" w:cstheme="majorBidi"/>
          <w:sz w:val="24"/>
          <w:szCs w:val="24"/>
          <w:lang w:val="id-ID"/>
        </w:rPr>
        <w:t xml:space="preserve">merupakan inovasi dalam praktik keuangan </w:t>
      </w:r>
      <w:r w:rsidR="00350B89" w:rsidRPr="000149F2">
        <w:rPr>
          <w:rFonts w:asciiTheme="majorBidi" w:hAnsiTheme="majorBidi" w:cstheme="majorBidi"/>
          <w:sz w:val="24"/>
          <w:szCs w:val="24"/>
          <w:lang w:val="id-ID"/>
        </w:rPr>
        <w:t>moden</w:t>
      </w:r>
      <w:r w:rsidRPr="000149F2">
        <w:rPr>
          <w:rFonts w:asciiTheme="majorBidi" w:hAnsiTheme="majorBidi" w:cstheme="majorBidi"/>
          <w:sz w:val="24"/>
          <w:szCs w:val="24"/>
          <w:lang w:val="id-ID"/>
        </w:rPr>
        <w:t xml:space="preserve"> yang sebelumnya tidak ditemukan dalam literatur fikih klasik, karena </w:t>
      </w:r>
      <w:r w:rsidR="00B05038" w:rsidRPr="000149F2">
        <w:rPr>
          <w:rFonts w:asciiTheme="majorBidi" w:hAnsiTheme="majorBidi" w:cstheme="majorBidi"/>
          <w:sz w:val="24"/>
          <w:szCs w:val="24"/>
          <w:lang w:val="id-ID"/>
        </w:rPr>
        <w:t>bentuk transaksi seperti ini belum dikenal pada masa awal perkembangan hukum I</w:t>
      </w:r>
      <w:r w:rsidR="00C815FB" w:rsidRPr="000149F2">
        <w:rPr>
          <w:rFonts w:asciiTheme="majorBidi" w:hAnsiTheme="majorBidi" w:cstheme="majorBidi"/>
          <w:sz w:val="24"/>
          <w:szCs w:val="24"/>
          <w:lang w:val="id-ID"/>
        </w:rPr>
        <w:t>slam.</w:t>
      </w:r>
      <w:r w:rsidRPr="000149F2">
        <w:rPr>
          <w:rFonts w:asciiTheme="majorBidi" w:hAnsiTheme="majorBidi" w:cstheme="majorBidi"/>
          <w:sz w:val="24"/>
          <w:szCs w:val="24"/>
          <w:lang w:val="id-ID"/>
        </w:rPr>
        <w:t xml:space="preserve"> </w:t>
      </w:r>
      <w:r w:rsidR="00C815FB" w:rsidRPr="000149F2">
        <w:rPr>
          <w:rFonts w:asciiTheme="majorBidi" w:hAnsiTheme="majorBidi" w:cstheme="majorBidi"/>
          <w:sz w:val="24"/>
          <w:szCs w:val="24"/>
          <w:lang w:val="id-ID"/>
        </w:rPr>
        <w:t>Akad ini lahir sebagai respons terhadap dinamika zaman dan kebutuhan masyarakat modern yang menuntut adanya mekanisme pembiayaan yang mampu menggabungkan unsur sewa dan pengalihan kepemilikan dalam satu rangkaian transaksi</w:t>
      </w:r>
      <w:r w:rsidR="002F5CD0">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1"/>
      </w:r>
    </w:p>
    <w:p w:rsidR="00A417A5" w:rsidRPr="000149F2" w:rsidRDefault="00A417A5" w:rsidP="00FC3417">
      <w:pPr>
        <w:tabs>
          <w:tab w:val="left" w:pos="851"/>
        </w:tabs>
        <w:spacing w:after="0"/>
        <w:ind w:left="284" w:firstLine="567"/>
        <w:jc w:val="both"/>
        <w:rPr>
          <w:rFonts w:asciiTheme="majorBidi" w:hAnsiTheme="majorBidi" w:cstheme="majorBidi"/>
          <w:sz w:val="24"/>
          <w:szCs w:val="24"/>
          <w:lang w:val="id-ID"/>
        </w:rPr>
      </w:pPr>
      <w:r w:rsidRPr="000149F2">
        <w:rPr>
          <w:rFonts w:asciiTheme="majorBidi" w:hAnsiTheme="majorBidi" w:cstheme="majorBidi"/>
          <w:sz w:val="24"/>
          <w:szCs w:val="24"/>
          <w:lang w:val="id-ID"/>
        </w:rPr>
        <w:t xml:space="preserve">Perkembangan </w:t>
      </w:r>
      <w:r w:rsidR="00D13021" w:rsidRPr="000149F2">
        <w:rPr>
          <w:rFonts w:asciiTheme="majorBidi" w:hAnsiTheme="majorBidi" w:cstheme="majorBidi"/>
          <w:sz w:val="24"/>
          <w:szCs w:val="24"/>
          <w:lang w:val="id-ID"/>
        </w:rPr>
        <w:t>industri keuangan</w:t>
      </w:r>
      <w:r w:rsidRPr="000149F2">
        <w:rPr>
          <w:rFonts w:asciiTheme="majorBidi" w:hAnsiTheme="majorBidi" w:cstheme="majorBidi"/>
          <w:sz w:val="24"/>
          <w:szCs w:val="24"/>
          <w:lang w:val="id-ID"/>
        </w:rPr>
        <w:t xml:space="preserve"> syariah di Indonesia telah menghadirkan be</w:t>
      </w:r>
      <w:r w:rsidR="00626699" w:rsidRPr="000149F2">
        <w:rPr>
          <w:rFonts w:asciiTheme="majorBidi" w:hAnsiTheme="majorBidi" w:cstheme="majorBidi"/>
          <w:sz w:val="24"/>
          <w:szCs w:val="24"/>
          <w:lang w:val="id-ID"/>
        </w:rPr>
        <w:t>rbagai instrumen keuangan inovatif</w:t>
      </w:r>
      <w:r w:rsidRPr="000149F2">
        <w:rPr>
          <w:rFonts w:asciiTheme="majorBidi" w:hAnsiTheme="majorBidi" w:cstheme="majorBidi"/>
          <w:sz w:val="24"/>
          <w:szCs w:val="24"/>
          <w:lang w:val="id-ID"/>
        </w:rPr>
        <w:t>, salah satunya adala</w:t>
      </w:r>
      <w:r w:rsidR="0048286D" w:rsidRPr="000149F2">
        <w:rPr>
          <w:rFonts w:asciiTheme="majorBidi" w:hAnsiTheme="majorBidi" w:cstheme="majorBidi"/>
          <w:sz w:val="24"/>
          <w:szCs w:val="24"/>
          <w:lang w:val="id-ID"/>
        </w:rPr>
        <w:t>h</w:t>
      </w:r>
      <w:r w:rsidRPr="000149F2">
        <w:rPr>
          <w:rFonts w:asciiTheme="majorBidi" w:hAnsiTheme="majorBidi" w:cstheme="majorBidi"/>
          <w:sz w:val="24"/>
          <w:szCs w:val="24"/>
          <w:lang w:val="id-ID"/>
        </w:rPr>
        <w:t xml:space="preserve"> akad </w:t>
      </w:r>
      <w:r w:rsidR="00FD6DAF" w:rsidRPr="000149F2">
        <w:rPr>
          <w:rFonts w:asciiTheme="majorBidi" w:hAnsiTheme="majorBidi" w:cstheme="majorBidi"/>
          <w:sz w:val="24"/>
          <w:szCs w:val="24"/>
          <w:lang w:val="id-ID"/>
        </w:rPr>
        <w:t xml:space="preserve">IMBT. </w:t>
      </w:r>
      <w:r w:rsidRPr="000149F2">
        <w:rPr>
          <w:rFonts w:asciiTheme="majorBidi" w:hAnsiTheme="majorBidi" w:cstheme="majorBidi"/>
          <w:sz w:val="24"/>
          <w:szCs w:val="24"/>
          <w:lang w:val="id-ID"/>
        </w:rPr>
        <w:t>Akad ini menggabungkan</w:t>
      </w:r>
      <w:r w:rsidR="00626699" w:rsidRPr="000149F2">
        <w:rPr>
          <w:rFonts w:asciiTheme="majorBidi" w:hAnsiTheme="majorBidi" w:cstheme="majorBidi"/>
          <w:sz w:val="24"/>
          <w:szCs w:val="24"/>
          <w:lang w:val="id-ID"/>
        </w:rPr>
        <w:t xml:space="preserve"> dua komponen utama, yakni</w:t>
      </w:r>
      <w:r w:rsidRPr="000149F2">
        <w:rPr>
          <w:rFonts w:asciiTheme="majorBidi" w:hAnsiTheme="majorBidi" w:cstheme="majorBidi"/>
          <w:sz w:val="24"/>
          <w:szCs w:val="24"/>
          <w:lang w:val="id-ID"/>
        </w:rPr>
        <w:t xml:space="preserve"> sewa </w:t>
      </w:r>
      <w:r w:rsidRPr="000149F2">
        <w:rPr>
          <w:rFonts w:asciiTheme="majorBidi" w:hAnsiTheme="majorBidi" w:cstheme="majorBidi"/>
          <w:i/>
          <w:iCs/>
          <w:sz w:val="24"/>
          <w:szCs w:val="24"/>
          <w:lang w:val="id-ID"/>
        </w:rPr>
        <w:t xml:space="preserve">(ijarah) </w:t>
      </w:r>
      <w:r w:rsidRPr="000149F2">
        <w:rPr>
          <w:rFonts w:asciiTheme="majorBidi" w:hAnsiTheme="majorBidi" w:cstheme="majorBidi"/>
          <w:sz w:val="24"/>
          <w:szCs w:val="24"/>
          <w:lang w:val="id-ID"/>
        </w:rPr>
        <w:t xml:space="preserve">dan pemindahan kepemilikan </w:t>
      </w:r>
      <w:r w:rsidRPr="000149F2">
        <w:rPr>
          <w:rFonts w:asciiTheme="majorBidi" w:hAnsiTheme="majorBidi" w:cstheme="majorBidi"/>
          <w:i/>
          <w:iCs/>
          <w:sz w:val="24"/>
          <w:szCs w:val="24"/>
          <w:lang w:val="id-ID"/>
        </w:rPr>
        <w:t xml:space="preserve">(tamlik), </w:t>
      </w:r>
      <w:r w:rsidRPr="000149F2">
        <w:rPr>
          <w:rFonts w:asciiTheme="majorBidi" w:hAnsiTheme="majorBidi" w:cstheme="majorBidi"/>
          <w:sz w:val="24"/>
          <w:szCs w:val="24"/>
          <w:lang w:val="id-ID"/>
        </w:rPr>
        <w:t xml:space="preserve">di mana nasabah menyewa aset </w:t>
      </w:r>
      <w:r w:rsidR="00130294" w:rsidRPr="000149F2">
        <w:rPr>
          <w:rFonts w:asciiTheme="majorBidi" w:hAnsiTheme="majorBidi" w:cstheme="majorBidi"/>
          <w:sz w:val="24"/>
          <w:szCs w:val="24"/>
          <w:lang w:val="id-ID"/>
        </w:rPr>
        <w:t xml:space="preserve">dalam jangka waktu tertentu </w:t>
      </w:r>
      <w:r w:rsidRPr="000149F2">
        <w:rPr>
          <w:rFonts w:asciiTheme="majorBidi" w:hAnsiTheme="majorBidi" w:cstheme="majorBidi"/>
          <w:sz w:val="24"/>
          <w:szCs w:val="24"/>
          <w:lang w:val="id-ID"/>
        </w:rPr>
        <w:t>dengan opsi kepemilikan di akhir masa kontrak</w:t>
      </w:r>
      <w:r w:rsidR="002F262A" w:rsidRPr="000149F2">
        <w:rPr>
          <w:rFonts w:asciiTheme="majorBidi" w:hAnsiTheme="majorBidi" w:cstheme="majorBidi"/>
          <w:sz w:val="24"/>
          <w:szCs w:val="24"/>
          <w:lang w:val="id-ID"/>
        </w:rPr>
        <w:t xml:space="preserve">. </w:t>
      </w:r>
      <w:r w:rsidR="006B7D7C" w:rsidRPr="000149F2">
        <w:rPr>
          <w:rFonts w:asciiTheme="majorBidi" w:hAnsiTheme="majorBidi" w:cstheme="majorBidi"/>
          <w:sz w:val="24"/>
          <w:szCs w:val="24"/>
          <w:lang w:val="id-ID"/>
        </w:rPr>
        <w:t>Dalam praktiknya,</w:t>
      </w:r>
      <w:r w:rsidR="00F50CB2" w:rsidRPr="000149F2">
        <w:rPr>
          <w:rFonts w:asciiTheme="majorBidi" w:hAnsiTheme="majorBidi" w:cstheme="majorBidi"/>
          <w:i/>
          <w:iCs/>
          <w:sz w:val="24"/>
          <w:szCs w:val="24"/>
          <w:lang w:val="id-ID"/>
        </w:rPr>
        <w:t xml:space="preserve"> </w:t>
      </w:r>
      <w:r w:rsidR="00F50CB2" w:rsidRPr="000149F2">
        <w:rPr>
          <w:rFonts w:asciiTheme="majorBidi" w:hAnsiTheme="majorBidi" w:cstheme="majorBidi"/>
          <w:sz w:val="24"/>
          <w:szCs w:val="24"/>
          <w:lang w:val="id-ID"/>
        </w:rPr>
        <w:t xml:space="preserve">IMBT </w:t>
      </w:r>
      <w:r w:rsidR="006B7D7C" w:rsidRPr="000149F2">
        <w:rPr>
          <w:rFonts w:asciiTheme="majorBidi" w:hAnsiTheme="majorBidi" w:cstheme="majorBidi"/>
          <w:sz w:val="24"/>
          <w:szCs w:val="24"/>
          <w:lang w:val="id-ID"/>
        </w:rPr>
        <w:t xml:space="preserve">menjadi solusi pembiayaan populer untuk kendaraan, properti, dan barang modal lainnya karena </w:t>
      </w:r>
      <w:r w:rsidR="00130294" w:rsidRPr="000149F2">
        <w:rPr>
          <w:rFonts w:asciiTheme="majorBidi" w:hAnsiTheme="majorBidi" w:cstheme="majorBidi"/>
          <w:sz w:val="24"/>
          <w:szCs w:val="24"/>
          <w:lang w:val="id-ID"/>
        </w:rPr>
        <w:t>sifatnya yang fleksibel dan adaptif</w:t>
      </w:r>
      <w:r w:rsidR="002F5CD0">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2"/>
      </w:r>
      <w:r w:rsidR="006B7D7C" w:rsidRPr="000149F2">
        <w:rPr>
          <w:rFonts w:asciiTheme="majorBidi" w:hAnsiTheme="majorBidi" w:cstheme="majorBidi"/>
          <w:sz w:val="24"/>
          <w:szCs w:val="24"/>
          <w:lang w:val="id-ID"/>
        </w:rPr>
        <w:t xml:space="preserve"> Namun, kompleksitas struktur akad ganda ini menimbulkan </w:t>
      </w:r>
      <w:r w:rsidR="004069A5" w:rsidRPr="000149F2">
        <w:rPr>
          <w:rFonts w:asciiTheme="majorBidi" w:hAnsiTheme="majorBidi" w:cstheme="majorBidi"/>
          <w:sz w:val="24"/>
          <w:szCs w:val="24"/>
          <w:lang w:val="id-ID"/>
        </w:rPr>
        <w:t>sejumlah persoalan terutama terkait kesesuaian akad dengan prinsip-prinsip syariah dan kerangka hukum positif di Indonesia</w:t>
      </w:r>
      <w:r w:rsidR="008C755B" w:rsidRPr="000149F2">
        <w:rPr>
          <w:rFonts w:asciiTheme="majorBidi" w:hAnsiTheme="majorBidi" w:cstheme="majorBidi"/>
          <w:sz w:val="24"/>
          <w:szCs w:val="24"/>
          <w:lang w:val="id-ID"/>
        </w:rPr>
        <w:t>.</w:t>
      </w:r>
    </w:p>
    <w:p w:rsidR="006131AA" w:rsidRPr="000149F2" w:rsidRDefault="002B1784" w:rsidP="00FC3417">
      <w:pPr>
        <w:tabs>
          <w:tab w:val="left" w:pos="851"/>
        </w:tabs>
        <w:spacing w:after="0"/>
        <w:ind w:left="284" w:firstLine="567"/>
        <w:jc w:val="both"/>
        <w:rPr>
          <w:rFonts w:asciiTheme="majorBidi" w:hAnsiTheme="majorBidi" w:cstheme="majorBidi"/>
          <w:sz w:val="24"/>
          <w:szCs w:val="24"/>
          <w:lang w:val="id-ID"/>
        </w:rPr>
      </w:pPr>
      <w:r w:rsidRPr="000149F2">
        <w:rPr>
          <w:rFonts w:asciiTheme="majorBidi" w:hAnsiTheme="majorBidi" w:cstheme="majorBidi"/>
          <w:sz w:val="24"/>
          <w:szCs w:val="24"/>
          <w:lang w:val="id-ID"/>
        </w:rPr>
        <w:t>Sebagai s</w:t>
      </w:r>
      <w:r w:rsidR="006131AA" w:rsidRPr="000149F2">
        <w:rPr>
          <w:rFonts w:asciiTheme="majorBidi" w:hAnsiTheme="majorBidi" w:cstheme="majorBidi"/>
          <w:sz w:val="24"/>
          <w:szCs w:val="24"/>
          <w:lang w:val="id-ID"/>
        </w:rPr>
        <w:t xml:space="preserve">alah satu produk </w:t>
      </w:r>
      <w:r w:rsidRPr="000149F2">
        <w:rPr>
          <w:rFonts w:asciiTheme="majorBidi" w:hAnsiTheme="majorBidi" w:cstheme="majorBidi"/>
          <w:sz w:val="24"/>
          <w:szCs w:val="24"/>
          <w:lang w:val="id-ID"/>
        </w:rPr>
        <w:t xml:space="preserve">unggulan </w:t>
      </w:r>
      <w:r w:rsidR="006131AA" w:rsidRPr="000149F2">
        <w:rPr>
          <w:rFonts w:asciiTheme="majorBidi" w:hAnsiTheme="majorBidi" w:cstheme="majorBidi"/>
          <w:sz w:val="24"/>
          <w:szCs w:val="24"/>
          <w:lang w:val="id-ID"/>
        </w:rPr>
        <w:t xml:space="preserve">dalam </w:t>
      </w:r>
      <w:r w:rsidRPr="000149F2">
        <w:rPr>
          <w:rFonts w:asciiTheme="majorBidi" w:hAnsiTheme="majorBidi" w:cstheme="majorBidi"/>
          <w:sz w:val="24"/>
          <w:szCs w:val="24"/>
          <w:lang w:val="id-ID"/>
        </w:rPr>
        <w:t xml:space="preserve">sistem </w:t>
      </w:r>
      <w:r w:rsidR="006131AA" w:rsidRPr="000149F2">
        <w:rPr>
          <w:rFonts w:asciiTheme="majorBidi" w:hAnsiTheme="majorBidi" w:cstheme="majorBidi"/>
          <w:sz w:val="24"/>
          <w:szCs w:val="24"/>
          <w:lang w:val="id-ID"/>
        </w:rPr>
        <w:t>perbankan syariah</w:t>
      </w:r>
      <w:r w:rsidR="007B20AD" w:rsidRPr="000149F2">
        <w:rPr>
          <w:rFonts w:asciiTheme="majorBidi" w:hAnsiTheme="majorBidi" w:cstheme="majorBidi"/>
          <w:sz w:val="24"/>
          <w:szCs w:val="24"/>
          <w:lang w:val="id-ID"/>
        </w:rPr>
        <w:t xml:space="preserve">, pelaksanaan IMBT harus mengacu pada ketentuan dan fatwa </w:t>
      </w:r>
      <w:r w:rsidR="007B20AD" w:rsidRPr="000149F2">
        <w:rPr>
          <w:rFonts w:asciiTheme="majorBidi" w:hAnsiTheme="majorBidi" w:cstheme="majorBidi"/>
          <w:sz w:val="24"/>
          <w:szCs w:val="24"/>
          <w:lang w:val="id-ID"/>
        </w:rPr>
        <w:lastRenderedPageBreak/>
        <w:t>yang dikeluarkan oleh Dewan Syariah Nasional Majelis Ulama Indonesia (DSN-MUI).</w:t>
      </w:r>
      <w:r w:rsidR="006131AA" w:rsidRPr="000149F2">
        <w:rPr>
          <w:rFonts w:asciiTheme="majorBidi" w:hAnsiTheme="majorBidi" w:cstheme="majorBidi"/>
          <w:sz w:val="24"/>
          <w:szCs w:val="24"/>
          <w:lang w:val="id-ID"/>
        </w:rPr>
        <w:t xml:space="preserve"> Akad </w:t>
      </w:r>
      <w:r w:rsidR="007B20AD" w:rsidRPr="000149F2">
        <w:rPr>
          <w:rFonts w:asciiTheme="majorBidi" w:hAnsiTheme="majorBidi" w:cstheme="majorBidi"/>
          <w:sz w:val="24"/>
          <w:szCs w:val="24"/>
          <w:lang w:val="id-ID"/>
        </w:rPr>
        <w:t xml:space="preserve">IMBT </w:t>
      </w:r>
      <w:r w:rsidR="006131AA" w:rsidRPr="000149F2">
        <w:rPr>
          <w:rFonts w:asciiTheme="majorBidi" w:hAnsiTheme="majorBidi" w:cstheme="majorBidi"/>
          <w:sz w:val="24"/>
          <w:szCs w:val="24"/>
          <w:lang w:val="id-ID"/>
        </w:rPr>
        <w:t xml:space="preserve">merupakan akad turunan dari </w:t>
      </w:r>
      <w:r w:rsidR="0049084C" w:rsidRPr="000149F2">
        <w:rPr>
          <w:rFonts w:asciiTheme="majorBidi" w:hAnsiTheme="majorBidi" w:cstheme="majorBidi"/>
          <w:i/>
          <w:iCs/>
          <w:sz w:val="24"/>
          <w:szCs w:val="24"/>
          <w:lang w:val="id-ID"/>
        </w:rPr>
        <w:t xml:space="preserve">ijarah, </w:t>
      </w:r>
      <w:r w:rsidR="0049084C" w:rsidRPr="000149F2">
        <w:rPr>
          <w:rFonts w:asciiTheme="majorBidi" w:hAnsiTheme="majorBidi" w:cstheme="majorBidi"/>
          <w:sz w:val="24"/>
          <w:szCs w:val="24"/>
          <w:lang w:val="id-ID"/>
        </w:rPr>
        <w:t xml:space="preserve">namun </w:t>
      </w:r>
      <w:r w:rsidR="00800B09" w:rsidRPr="000149F2">
        <w:rPr>
          <w:rFonts w:asciiTheme="majorBidi" w:hAnsiTheme="majorBidi" w:cstheme="majorBidi"/>
          <w:sz w:val="24"/>
          <w:szCs w:val="24"/>
          <w:lang w:val="id-ID"/>
        </w:rPr>
        <w:t>dengan perluasan dalam hal objek dan tujuannya. Karena itu, penerapannya harus tetap berada dalam koridor yang ditentukan DSN-MUI agar tidak menyimpang dari prinsip-prinsip syariah yang berlaku</w:t>
      </w:r>
      <w:r w:rsidR="00DB2D4E">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3"/>
      </w:r>
      <w:r w:rsidR="006131AA" w:rsidRPr="000149F2">
        <w:rPr>
          <w:rFonts w:asciiTheme="majorBidi" w:hAnsiTheme="majorBidi" w:cstheme="majorBidi"/>
          <w:sz w:val="24"/>
          <w:szCs w:val="24"/>
          <w:lang w:val="id-ID"/>
        </w:rPr>
        <w:t xml:space="preserve"> </w:t>
      </w:r>
    </w:p>
    <w:p w:rsidR="002F30B2" w:rsidRPr="000149F2" w:rsidRDefault="001900C9" w:rsidP="00FC3417">
      <w:pPr>
        <w:tabs>
          <w:tab w:val="left" w:pos="851"/>
        </w:tabs>
        <w:spacing w:after="0"/>
        <w:ind w:left="284" w:firstLine="567"/>
        <w:jc w:val="both"/>
        <w:rPr>
          <w:rFonts w:asciiTheme="majorBidi" w:hAnsiTheme="majorBidi" w:cstheme="majorBidi"/>
          <w:sz w:val="24"/>
          <w:szCs w:val="24"/>
          <w:lang w:val="id-ID"/>
        </w:rPr>
      </w:pPr>
      <w:r w:rsidRPr="000149F2">
        <w:rPr>
          <w:rFonts w:asciiTheme="majorBidi" w:hAnsiTheme="majorBidi" w:cstheme="majorBidi"/>
          <w:sz w:val="24"/>
          <w:szCs w:val="24"/>
          <w:lang w:val="id-ID"/>
        </w:rPr>
        <w:t xml:space="preserve">Meski demikian, akad IMBT tidak lepas dari kritik dan tantangan hukum. </w:t>
      </w:r>
      <w:r w:rsidR="00A90421" w:rsidRPr="000149F2">
        <w:rPr>
          <w:rFonts w:asciiTheme="majorBidi" w:hAnsiTheme="majorBidi" w:cstheme="majorBidi"/>
          <w:sz w:val="24"/>
          <w:szCs w:val="24"/>
          <w:lang w:val="id-ID"/>
        </w:rPr>
        <w:t xml:space="preserve">Dualisme akad </w:t>
      </w:r>
      <w:r w:rsidR="00AC5CAC" w:rsidRPr="000149F2">
        <w:rPr>
          <w:rFonts w:asciiTheme="majorBidi" w:hAnsiTheme="majorBidi" w:cstheme="majorBidi"/>
          <w:sz w:val="24"/>
          <w:szCs w:val="24"/>
          <w:lang w:val="id-ID"/>
        </w:rPr>
        <w:t>dalam struktur IMBT menimbulkan</w:t>
      </w:r>
      <w:r w:rsidR="00A90421" w:rsidRPr="000149F2">
        <w:rPr>
          <w:rFonts w:asciiTheme="majorBidi" w:hAnsiTheme="majorBidi" w:cstheme="majorBidi"/>
          <w:sz w:val="24"/>
          <w:szCs w:val="24"/>
          <w:lang w:val="id-ID"/>
        </w:rPr>
        <w:t xml:space="preserve"> ketidakjelasan </w:t>
      </w:r>
      <w:r w:rsidR="00A90421" w:rsidRPr="000149F2">
        <w:rPr>
          <w:rFonts w:asciiTheme="majorBidi" w:hAnsiTheme="majorBidi" w:cstheme="majorBidi"/>
          <w:i/>
          <w:iCs/>
          <w:sz w:val="24"/>
          <w:szCs w:val="24"/>
          <w:lang w:val="id-ID"/>
        </w:rPr>
        <w:t>(gharar)</w:t>
      </w:r>
      <w:r w:rsidR="00A90421" w:rsidRPr="000149F2">
        <w:rPr>
          <w:rFonts w:asciiTheme="majorBidi" w:hAnsiTheme="majorBidi" w:cstheme="majorBidi"/>
          <w:sz w:val="24"/>
          <w:szCs w:val="24"/>
          <w:lang w:val="id-ID"/>
        </w:rPr>
        <w:t xml:space="preserve"> </w:t>
      </w:r>
      <w:r w:rsidR="009628A7" w:rsidRPr="000149F2">
        <w:rPr>
          <w:rFonts w:asciiTheme="majorBidi" w:hAnsiTheme="majorBidi" w:cstheme="majorBidi"/>
          <w:sz w:val="24"/>
          <w:szCs w:val="24"/>
          <w:lang w:val="id-ID"/>
        </w:rPr>
        <w:t>dalam hal</w:t>
      </w:r>
      <w:r w:rsidR="00A90421" w:rsidRPr="000149F2">
        <w:rPr>
          <w:rFonts w:asciiTheme="majorBidi" w:hAnsiTheme="majorBidi" w:cstheme="majorBidi"/>
          <w:sz w:val="24"/>
          <w:szCs w:val="24"/>
          <w:lang w:val="id-ID"/>
        </w:rPr>
        <w:t xml:space="preserve"> status </w:t>
      </w:r>
      <w:r w:rsidR="00C31E0D" w:rsidRPr="000149F2">
        <w:rPr>
          <w:rFonts w:asciiTheme="majorBidi" w:hAnsiTheme="majorBidi" w:cstheme="majorBidi"/>
          <w:sz w:val="24"/>
          <w:szCs w:val="24"/>
          <w:lang w:val="id-ID"/>
        </w:rPr>
        <w:t>pembayaran angsuran</w:t>
      </w:r>
      <w:r w:rsidR="00F11559" w:rsidRPr="000149F2">
        <w:rPr>
          <w:rFonts w:asciiTheme="majorBidi" w:hAnsiTheme="majorBidi" w:cstheme="majorBidi"/>
          <w:sz w:val="24"/>
          <w:szCs w:val="24"/>
          <w:lang w:val="id-ID"/>
        </w:rPr>
        <w:t>,</w:t>
      </w:r>
      <w:r w:rsidR="00A90421" w:rsidRPr="000149F2">
        <w:rPr>
          <w:rFonts w:asciiTheme="majorBidi" w:hAnsiTheme="majorBidi" w:cstheme="majorBidi"/>
          <w:sz w:val="24"/>
          <w:szCs w:val="24"/>
          <w:lang w:val="id-ID"/>
        </w:rPr>
        <w:t xml:space="preserve"> apakah </w:t>
      </w:r>
      <w:r w:rsidR="00F11559" w:rsidRPr="000149F2">
        <w:rPr>
          <w:rFonts w:asciiTheme="majorBidi" w:hAnsiTheme="majorBidi" w:cstheme="majorBidi"/>
          <w:sz w:val="24"/>
          <w:szCs w:val="24"/>
          <w:lang w:val="id-ID"/>
        </w:rPr>
        <w:t xml:space="preserve">itu sebagai uang sewa atau sebagai cicilan pembelian. </w:t>
      </w:r>
      <w:r w:rsidR="00974B24" w:rsidRPr="000149F2">
        <w:rPr>
          <w:rFonts w:asciiTheme="majorBidi" w:hAnsiTheme="majorBidi" w:cstheme="majorBidi"/>
          <w:sz w:val="24"/>
          <w:szCs w:val="24"/>
          <w:lang w:val="id-ID"/>
        </w:rPr>
        <w:t>Sebagian ulama</w:t>
      </w:r>
      <w:r w:rsidR="0044311C" w:rsidRPr="000149F2">
        <w:rPr>
          <w:rFonts w:asciiTheme="majorBidi" w:hAnsiTheme="majorBidi" w:cstheme="majorBidi"/>
          <w:sz w:val="24"/>
          <w:szCs w:val="24"/>
          <w:lang w:val="id-ID"/>
        </w:rPr>
        <w:t xml:space="preserve"> mempertanyakan </w:t>
      </w:r>
      <w:r w:rsidR="00582982" w:rsidRPr="000149F2">
        <w:rPr>
          <w:rFonts w:asciiTheme="majorBidi" w:hAnsiTheme="majorBidi" w:cstheme="majorBidi"/>
          <w:sz w:val="24"/>
          <w:szCs w:val="24"/>
          <w:lang w:val="id-ID"/>
        </w:rPr>
        <w:t>keabsahan</w:t>
      </w:r>
      <w:r w:rsidR="0044311C" w:rsidRPr="000149F2">
        <w:rPr>
          <w:rFonts w:asciiTheme="majorBidi" w:hAnsiTheme="majorBidi" w:cstheme="majorBidi"/>
          <w:sz w:val="24"/>
          <w:szCs w:val="24"/>
          <w:lang w:val="id-ID"/>
        </w:rPr>
        <w:t xml:space="preserve"> syariahnya karena d</w:t>
      </w:r>
      <w:r w:rsidR="00C07AD7" w:rsidRPr="000149F2">
        <w:rPr>
          <w:rFonts w:asciiTheme="majorBidi" w:hAnsiTheme="majorBidi" w:cstheme="majorBidi"/>
          <w:sz w:val="24"/>
          <w:szCs w:val="24"/>
          <w:lang w:val="id-ID"/>
        </w:rPr>
        <w:t>inilai</w:t>
      </w:r>
      <w:r w:rsidR="0044311C" w:rsidRPr="000149F2">
        <w:rPr>
          <w:rFonts w:asciiTheme="majorBidi" w:hAnsiTheme="majorBidi" w:cstheme="majorBidi"/>
          <w:sz w:val="24"/>
          <w:szCs w:val="24"/>
          <w:lang w:val="id-ID"/>
        </w:rPr>
        <w:t xml:space="preserve"> melanggar larangan dua akad dalam satu transaksi </w:t>
      </w:r>
      <w:r w:rsidR="0044311C" w:rsidRPr="000149F2">
        <w:rPr>
          <w:rFonts w:asciiTheme="majorBidi" w:hAnsiTheme="majorBidi" w:cstheme="majorBidi"/>
          <w:i/>
          <w:iCs/>
          <w:sz w:val="24"/>
          <w:szCs w:val="24"/>
          <w:lang w:val="id-ID"/>
        </w:rPr>
        <w:t xml:space="preserve">(double contract), </w:t>
      </w:r>
      <w:r w:rsidR="0044311C" w:rsidRPr="000149F2">
        <w:rPr>
          <w:rFonts w:asciiTheme="majorBidi" w:hAnsiTheme="majorBidi" w:cstheme="majorBidi"/>
          <w:sz w:val="24"/>
          <w:szCs w:val="24"/>
          <w:lang w:val="id-ID"/>
        </w:rPr>
        <w:t xml:space="preserve">sebagaimana ditegaskan dalam </w:t>
      </w:r>
      <w:r w:rsidR="004C0047" w:rsidRPr="000149F2">
        <w:rPr>
          <w:rFonts w:asciiTheme="majorBidi" w:hAnsiTheme="majorBidi" w:cstheme="majorBidi"/>
          <w:sz w:val="24"/>
          <w:szCs w:val="24"/>
          <w:lang w:val="id-ID"/>
        </w:rPr>
        <w:t xml:space="preserve">salah satu </w:t>
      </w:r>
      <w:r w:rsidR="0044311C" w:rsidRPr="000149F2">
        <w:rPr>
          <w:rFonts w:asciiTheme="majorBidi" w:hAnsiTheme="majorBidi" w:cstheme="majorBidi"/>
          <w:sz w:val="24"/>
          <w:szCs w:val="24"/>
          <w:lang w:val="id-ID"/>
        </w:rPr>
        <w:t>hadits Nabi</w:t>
      </w:r>
      <w:r w:rsidR="00DB2D4E">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4"/>
      </w:r>
      <w:r w:rsidR="0044311C" w:rsidRPr="000149F2">
        <w:rPr>
          <w:rFonts w:asciiTheme="majorBidi" w:hAnsiTheme="majorBidi" w:cstheme="majorBidi"/>
          <w:sz w:val="24"/>
          <w:szCs w:val="24"/>
          <w:lang w:val="id-ID"/>
        </w:rPr>
        <w:t xml:space="preserve"> Di sisi lain, </w:t>
      </w:r>
      <w:r w:rsidR="00055168" w:rsidRPr="000149F2">
        <w:rPr>
          <w:rFonts w:asciiTheme="majorBidi" w:hAnsiTheme="majorBidi" w:cstheme="majorBidi"/>
          <w:sz w:val="24"/>
          <w:szCs w:val="24"/>
          <w:lang w:val="id-ID"/>
        </w:rPr>
        <w:t>secara</w:t>
      </w:r>
      <w:r w:rsidR="0044311C" w:rsidRPr="000149F2">
        <w:rPr>
          <w:rFonts w:asciiTheme="majorBidi" w:hAnsiTheme="majorBidi" w:cstheme="majorBidi"/>
          <w:sz w:val="24"/>
          <w:szCs w:val="24"/>
          <w:lang w:val="id-ID"/>
        </w:rPr>
        <w:t xml:space="preserve"> hukum positif</w:t>
      </w:r>
      <w:r w:rsidR="00C70CCC" w:rsidRPr="000149F2">
        <w:rPr>
          <w:rFonts w:asciiTheme="majorBidi" w:hAnsiTheme="majorBidi" w:cstheme="majorBidi"/>
          <w:sz w:val="24"/>
          <w:szCs w:val="24"/>
          <w:lang w:val="id-ID"/>
        </w:rPr>
        <w:t>,</w:t>
      </w:r>
      <w:r w:rsidR="002F30B2" w:rsidRPr="000149F2">
        <w:rPr>
          <w:rFonts w:asciiTheme="majorBidi" w:hAnsiTheme="majorBidi" w:cstheme="majorBidi"/>
          <w:sz w:val="24"/>
          <w:szCs w:val="24"/>
          <w:lang w:val="id-ID"/>
        </w:rPr>
        <w:t xml:space="preserve"> Indonesia belum memiliki regulasi spesifik mengenai akad IMBT. </w:t>
      </w:r>
      <w:r w:rsidR="00CC60D4" w:rsidRPr="000149F2">
        <w:rPr>
          <w:rFonts w:asciiTheme="majorBidi" w:hAnsiTheme="majorBidi" w:cstheme="majorBidi"/>
          <w:sz w:val="24"/>
          <w:szCs w:val="24"/>
          <w:lang w:val="id-ID"/>
        </w:rPr>
        <w:t>Ketentuan yang digunakan selama ini hanya merujuk pada asas kebebasan berkontrak sebagaimana diatur dalam dalam Pasal 1338 KUH Perdata dan kategori perjanjian tidak bernama berdasarkan Pasal 1319 KUH Perdata</w:t>
      </w:r>
      <w:r w:rsidR="00DB2D4E">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5"/>
      </w:r>
      <w:r w:rsidR="00CC60D4" w:rsidRPr="000149F2">
        <w:rPr>
          <w:rFonts w:asciiTheme="majorBidi" w:hAnsiTheme="majorBidi" w:cstheme="majorBidi"/>
          <w:sz w:val="24"/>
          <w:szCs w:val="24"/>
          <w:lang w:val="id-ID"/>
        </w:rPr>
        <w:t xml:space="preserve"> Di tingkat implementasi, tidak jarang ditemukan penyimpangan, seperti pemindahan kepemilikan </w:t>
      </w:r>
      <w:r w:rsidR="00592AA0" w:rsidRPr="000149F2">
        <w:rPr>
          <w:rFonts w:asciiTheme="majorBidi" w:hAnsiTheme="majorBidi" w:cstheme="majorBidi"/>
          <w:sz w:val="24"/>
          <w:szCs w:val="24"/>
          <w:lang w:val="id-ID"/>
        </w:rPr>
        <w:t>kepada nasabah sebelum masa sewa berakhir, yang bertentangan dengan ketentuan dalam Fatwa DSN-MUI Nomor 27 Tahun 2002 tentang IMBT.</w:t>
      </w:r>
      <w:r w:rsidR="004330C1" w:rsidRPr="000149F2">
        <w:rPr>
          <w:rFonts w:asciiTheme="majorBidi" w:hAnsiTheme="majorBidi" w:cstheme="majorBidi"/>
          <w:sz w:val="24"/>
          <w:szCs w:val="24"/>
          <w:lang w:val="id-ID"/>
        </w:rPr>
        <w:t xml:space="preserve"> Penelian ini bertujuan untuk menganalisis keabsahan </w:t>
      </w:r>
      <w:r w:rsidR="00E43A7E" w:rsidRPr="000149F2">
        <w:rPr>
          <w:rFonts w:asciiTheme="majorBidi" w:hAnsiTheme="majorBidi" w:cstheme="majorBidi"/>
          <w:i/>
          <w:iCs/>
          <w:sz w:val="24"/>
          <w:szCs w:val="24"/>
          <w:lang w:val="id-ID"/>
        </w:rPr>
        <w:t>Ijarah Muntahiyah Bit Tamlik</w:t>
      </w:r>
      <w:r w:rsidR="00326DA1" w:rsidRPr="000149F2">
        <w:rPr>
          <w:rFonts w:asciiTheme="majorBidi" w:hAnsiTheme="majorBidi" w:cstheme="majorBidi"/>
          <w:i/>
          <w:iCs/>
          <w:sz w:val="24"/>
          <w:szCs w:val="24"/>
          <w:lang w:val="id-ID"/>
        </w:rPr>
        <w:t xml:space="preserve"> </w:t>
      </w:r>
      <w:r w:rsidR="00326DA1" w:rsidRPr="000149F2">
        <w:rPr>
          <w:rFonts w:asciiTheme="majorBidi" w:hAnsiTheme="majorBidi" w:cstheme="majorBidi"/>
          <w:sz w:val="24"/>
          <w:szCs w:val="24"/>
          <w:lang w:val="id-ID"/>
        </w:rPr>
        <w:t>(</w:t>
      </w:r>
      <w:r w:rsidR="004330C1" w:rsidRPr="000149F2">
        <w:rPr>
          <w:rFonts w:asciiTheme="majorBidi" w:hAnsiTheme="majorBidi" w:cstheme="majorBidi"/>
          <w:sz w:val="24"/>
          <w:szCs w:val="24"/>
          <w:lang w:val="id-ID"/>
        </w:rPr>
        <w:t>IMBT</w:t>
      </w:r>
      <w:r w:rsidR="00326DA1" w:rsidRPr="000149F2">
        <w:rPr>
          <w:rFonts w:asciiTheme="majorBidi" w:hAnsiTheme="majorBidi" w:cstheme="majorBidi"/>
          <w:sz w:val="24"/>
          <w:szCs w:val="24"/>
          <w:lang w:val="id-ID"/>
        </w:rPr>
        <w:t>)</w:t>
      </w:r>
      <w:r w:rsidR="004330C1" w:rsidRPr="000149F2">
        <w:rPr>
          <w:rFonts w:asciiTheme="majorBidi" w:hAnsiTheme="majorBidi" w:cstheme="majorBidi"/>
          <w:sz w:val="24"/>
          <w:szCs w:val="24"/>
          <w:lang w:val="id-ID"/>
        </w:rPr>
        <w:t xml:space="preserve"> dalam perspektif hukum Islam </w:t>
      </w:r>
      <w:r w:rsidR="00C6522C" w:rsidRPr="000149F2">
        <w:rPr>
          <w:rFonts w:asciiTheme="majorBidi" w:hAnsiTheme="majorBidi" w:cstheme="majorBidi"/>
          <w:sz w:val="24"/>
          <w:szCs w:val="24"/>
          <w:lang w:val="id-ID"/>
        </w:rPr>
        <w:t>dan hukum positif di Indonesia, serta mengidentifikasi kesesuaian antara hukum Islam d</w:t>
      </w:r>
      <w:r w:rsidR="009F726E" w:rsidRPr="000149F2">
        <w:rPr>
          <w:rFonts w:asciiTheme="majorBidi" w:hAnsiTheme="majorBidi" w:cstheme="majorBidi"/>
          <w:sz w:val="24"/>
          <w:szCs w:val="24"/>
          <w:lang w:val="id-ID"/>
        </w:rPr>
        <w:t>an hukum positif mengenai IMBT.</w:t>
      </w:r>
    </w:p>
    <w:p w:rsidR="0029254B" w:rsidRPr="00184890" w:rsidRDefault="0029254B" w:rsidP="00055168">
      <w:pPr>
        <w:tabs>
          <w:tab w:val="left" w:pos="851"/>
        </w:tabs>
        <w:spacing w:after="0"/>
        <w:ind w:firstLine="567"/>
        <w:jc w:val="both"/>
        <w:rPr>
          <w:rFonts w:asciiTheme="majorBidi" w:hAnsiTheme="majorBidi" w:cstheme="majorBidi"/>
          <w:i/>
          <w:iCs/>
          <w:lang w:val="id-ID"/>
        </w:rPr>
      </w:pPr>
    </w:p>
    <w:p w:rsidR="00621A98" w:rsidRPr="00FC3417" w:rsidRDefault="00FC3417" w:rsidP="00FC3417">
      <w:pPr>
        <w:pStyle w:val="ListParagraph"/>
        <w:numPr>
          <w:ilvl w:val="0"/>
          <w:numId w:val="40"/>
        </w:numPr>
        <w:tabs>
          <w:tab w:val="left" w:pos="851"/>
        </w:tabs>
        <w:spacing w:after="0"/>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Metode Penelitian</w:t>
      </w:r>
    </w:p>
    <w:p w:rsidR="00274FAE" w:rsidRPr="000149F2" w:rsidRDefault="004F7784" w:rsidP="00FC3417">
      <w:pPr>
        <w:spacing w:after="0"/>
        <w:ind w:left="284" w:firstLine="567"/>
        <w:jc w:val="both"/>
        <w:rPr>
          <w:rFonts w:asciiTheme="majorBidi" w:hAnsiTheme="majorBidi" w:cstheme="majorBidi"/>
          <w:sz w:val="24"/>
          <w:szCs w:val="24"/>
          <w:lang w:val="id-ID"/>
        </w:rPr>
      </w:pPr>
      <w:r w:rsidRPr="000149F2">
        <w:rPr>
          <w:rFonts w:asciiTheme="majorBidi" w:hAnsiTheme="majorBidi" w:cstheme="majorBidi"/>
          <w:sz w:val="24"/>
          <w:szCs w:val="24"/>
          <w:lang w:val="id-ID"/>
        </w:rPr>
        <w:t>Penelitian ini menggunakan metode yuridis normatif, yaitu penelitian hukum yang dilakukan dengan cara menelaah bahan-bahan hukum, baik yang bersifat primer maupun sekunder. Fokus utama dari pendekatan ini adalah pada norma-norma hukum yang tertulis, baik dalam hukum Islam maupun hukum positif Indonesia.</w:t>
      </w:r>
      <w:r w:rsidR="00326DA1" w:rsidRPr="000149F2">
        <w:rPr>
          <w:rFonts w:asciiTheme="majorBidi" w:hAnsiTheme="majorBidi" w:cstheme="majorBidi"/>
          <w:sz w:val="24"/>
          <w:szCs w:val="24"/>
          <w:lang w:val="id-ID"/>
        </w:rPr>
        <w:t xml:space="preserve"> </w:t>
      </w:r>
      <w:r w:rsidRPr="000149F2">
        <w:rPr>
          <w:rFonts w:asciiTheme="majorBidi" w:hAnsiTheme="majorBidi" w:cstheme="majorBidi"/>
          <w:sz w:val="24"/>
          <w:szCs w:val="24"/>
          <w:lang w:val="id-ID"/>
        </w:rPr>
        <w:t>Pendekatan yang digunaka</w:t>
      </w:r>
      <w:r w:rsidR="00326DA1" w:rsidRPr="000149F2">
        <w:rPr>
          <w:rFonts w:asciiTheme="majorBidi" w:hAnsiTheme="majorBidi" w:cstheme="majorBidi"/>
          <w:sz w:val="24"/>
          <w:szCs w:val="24"/>
          <w:lang w:val="id-ID"/>
        </w:rPr>
        <w:t>n dalam penelitian ini adalah pendekatan komparatif dan analisis kritis</w:t>
      </w:r>
      <w:r w:rsidRPr="000149F2">
        <w:rPr>
          <w:rFonts w:asciiTheme="majorBidi" w:hAnsiTheme="majorBidi" w:cstheme="majorBidi"/>
          <w:sz w:val="24"/>
          <w:szCs w:val="24"/>
          <w:lang w:val="id-ID"/>
        </w:rPr>
        <w:t>. Pendekatan komparatif digunak</w:t>
      </w:r>
      <w:r w:rsidR="00326DA1" w:rsidRPr="000149F2">
        <w:rPr>
          <w:rFonts w:asciiTheme="majorBidi" w:hAnsiTheme="majorBidi" w:cstheme="majorBidi"/>
          <w:sz w:val="24"/>
          <w:szCs w:val="24"/>
          <w:lang w:val="id-ID"/>
        </w:rPr>
        <w:t xml:space="preserve">an untuk membandingkan konsep </w:t>
      </w:r>
      <w:r w:rsidR="00E43A7E" w:rsidRPr="000149F2">
        <w:rPr>
          <w:rFonts w:asciiTheme="majorBidi" w:hAnsiTheme="majorBidi" w:cstheme="majorBidi"/>
          <w:i/>
          <w:iCs/>
          <w:sz w:val="24"/>
          <w:szCs w:val="24"/>
          <w:lang w:val="id-ID"/>
        </w:rPr>
        <w:t>Ijarah Muntahiyah Bit Tamlik</w:t>
      </w:r>
      <w:r w:rsidR="00326DA1" w:rsidRPr="000149F2">
        <w:rPr>
          <w:rFonts w:asciiTheme="majorBidi" w:hAnsiTheme="majorBidi" w:cstheme="majorBidi"/>
          <w:sz w:val="24"/>
          <w:szCs w:val="24"/>
          <w:lang w:val="id-ID"/>
        </w:rPr>
        <w:t xml:space="preserve"> (IMBT)</w:t>
      </w:r>
      <w:r w:rsidRPr="000149F2">
        <w:rPr>
          <w:rFonts w:asciiTheme="majorBidi" w:hAnsiTheme="majorBidi" w:cstheme="majorBidi"/>
          <w:sz w:val="24"/>
          <w:szCs w:val="24"/>
          <w:lang w:val="id-ID"/>
        </w:rPr>
        <w:t xml:space="preserve"> dalam perspektif hukum Islam (fiqh muamalah) dan hukum positif Indonesia (peraturan perbankan dan regulasi syariah). Sementara itu, pendekatan analisis kritis bertujuan untuk mengkaji secara mendalam kesesuaian konsep dan implementasi IMBT dengan prinsip-prinsip syariah serta regulasi yang berlaku di Indonesia.</w:t>
      </w:r>
    </w:p>
    <w:p w:rsidR="004F7784" w:rsidRPr="000149F2" w:rsidRDefault="00274FAE" w:rsidP="00274FAE">
      <w:pPr>
        <w:spacing w:after="0"/>
        <w:ind w:firstLine="567"/>
        <w:jc w:val="both"/>
        <w:rPr>
          <w:rFonts w:asciiTheme="majorBidi" w:hAnsiTheme="majorBidi" w:cstheme="majorBidi"/>
          <w:sz w:val="24"/>
          <w:szCs w:val="24"/>
          <w:lang w:val="id-ID"/>
        </w:rPr>
      </w:pPr>
      <w:r w:rsidRPr="000149F2">
        <w:rPr>
          <w:rFonts w:asciiTheme="majorBidi" w:hAnsiTheme="majorBidi" w:cstheme="majorBidi"/>
          <w:sz w:val="24"/>
          <w:szCs w:val="24"/>
          <w:lang w:val="id-ID"/>
        </w:rPr>
        <w:t xml:space="preserve">Adapun sumber data </w:t>
      </w:r>
      <w:r w:rsidR="004F7784" w:rsidRPr="000149F2">
        <w:rPr>
          <w:rFonts w:asciiTheme="majorBidi" w:hAnsiTheme="majorBidi" w:cstheme="majorBidi"/>
          <w:sz w:val="24"/>
          <w:szCs w:val="24"/>
          <w:lang w:val="id-ID"/>
        </w:rPr>
        <w:t>dalam penelitian ini terdiri atas:</w:t>
      </w:r>
    </w:p>
    <w:p w:rsidR="00274FAE" w:rsidRPr="000149F2" w:rsidRDefault="00274FAE" w:rsidP="00FC3417">
      <w:pPr>
        <w:pStyle w:val="ListParagraph"/>
        <w:numPr>
          <w:ilvl w:val="0"/>
          <w:numId w:val="38"/>
        </w:numPr>
        <w:spacing w:after="0"/>
        <w:ind w:left="567" w:hanging="283"/>
        <w:jc w:val="both"/>
        <w:rPr>
          <w:rFonts w:asciiTheme="majorBidi" w:hAnsiTheme="majorBidi" w:cstheme="majorBidi"/>
          <w:sz w:val="24"/>
          <w:szCs w:val="24"/>
          <w:lang w:val="id-ID"/>
        </w:rPr>
      </w:pPr>
      <w:r w:rsidRPr="000149F2">
        <w:rPr>
          <w:rFonts w:asciiTheme="majorBidi" w:hAnsiTheme="majorBidi" w:cstheme="majorBidi"/>
          <w:sz w:val="24"/>
          <w:szCs w:val="24"/>
          <w:lang w:val="id-ID"/>
        </w:rPr>
        <w:t>Data primer</w:t>
      </w:r>
      <w:r w:rsidR="004F7784" w:rsidRPr="000149F2">
        <w:rPr>
          <w:rFonts w:asciiTheme="majorBidi" w:hAnsiTheme="majorBidi" w:cstheme="majorBidi"/>
          <w:sz w:val="24"/>
          <w:szCs w:val="24"/>
          <w:lang w:val="id-ID"/>
        </w:rPr>
        <w:t>, meliputi sumb</w:t>
      </w:r>
      <w:r w:rsidRPr="000149F2">
        <w:rPr>
          <w:rFonts w:asciiTheme="majorBidi" w:hAnsiTheme="majorBidi" w:cstheme="majorBidi"/>
          <w:sz w:val="24"/>
          <w:szCs w:val="24"/>
          <w:lang w:val="id-ID"/>
        </w:rPr>
        <w:t xml:space="preserve">er-sumber hukum Islam seperti </w:t>
      </w:r>
      <w:r w:rsidR="004F7784" w:rsidRPr="000149F2">
        <w:rPr>
          <w:rFonts w:asciiTheme="majorBidi" w:hAnsiTheme="majorBidi" w:cstheme="majorBidi"/>
          <w:sz w:val="24"/>
          <w:szCs w:val="24"/>
          <w:lang w:val="id-ID"/>
        </w:rPr>
        <w:t>Al-Qur’</w:t>
      </w:r>
      <w:r w:rsidRPr="000149F2">
        <w:rPr>
          <w:rFonts w:asciiTheme="majorBidi" w:hAnsiTheme="majorBidi" w:cstheme="majorBidi"/>
          <w:sz w:val="24"/>
          <w:szCs w:val="24"/>
          <w:lang w:val="id-ID"/>
        </w:rPr>
        <w:t>an, Hadits, dan pendapat ulama</w:t>
      </w:r>
      <w:r w:rsidR="004F7784" w:rsidRPr="000149F2">
        <w:rPr>
          <w:rFonts w:asciiTheme="majorBidi" w:hAnsiTheme="majorBidi" w:cstheme="majorBidi"/>
          <w:sz w:val="24"/>
          <w:szCs w:val="24"/>
          <w:lang w:val="id-ID"/>
        </w:rPr>
        <w:t>, serta sumber hukum positif seper</w:t>
      </w:r>
      <w:r w:rsidRPr="000149F2">
        <w:rPr>
          <w:rFonts w:asciiTheme="majorBidi" w:hAnsiTheme="majorBidi" w:cstheme="majorBidi"/>
          <w:sz w:val="24"/>
          <w:szCs w:val="24"/>
          <w:lang w:val="id-ID"/>
        </w:rPr>
        <w:t xml:space="preserve">ti </w:t>
      </w:r>
      <w:r w:rsidR="004F7784" w:rsidRPr="000149F2">
        <w:rPr>
          <w:rFonts w:asciiTheme="majorBidi" w:hAnsiTheme="majorBidi" w:cstheme="majorBidi"/>
          <w:sz w:val="24"/>
          <w:szCs w:val="24"/>
          <w:lang w:val="id-ID"/>
        </w:rPr>
        <w:t>Undang-Undang Nomor 21 Tahun 2008 tentang Perbankan Syariah, Kompilasi Hukum Ekonomi Syariah, Peraturan Bank Indonesia dan OJK, serta Kitab Undang-Und</w:t>
      </w:r>
      <w:r w:rsidRPr="000149F2">
        <w:rPr>
          <w:rFonts w:asciiTheme="majorBidi" w:hAnsiTheme="majorBidi" w:cstheme="majorBidi"/>
          <w:sz w:val="24"/>
          <w:szCs w:val="24"/>
          <w:lang w:val="id-ID"/>
        </w:rPr>
        <w:t>ang Hukum Perdata (KUHPerdata)</w:t>
      </w:r>
      <w:r w:rsidR="004F7784" w:rsidRPr="000149F2">
        <w:rPr>
          <w:rFonts w:asciiTheme="majorBidi" w:hAnsiTheme="majorBidi" w:cstheme="majorBidi"/>
          <w:sz w:val="24"/>
          <w:szCs w:val="24"/>
          <w:lang w:val="id-ID"/>
        </w:rPr>
        <w:t>.</w:t>
      </w:r>
    </w:p>
    <w:p w:rsidR="00274FAE" w:rsidRPr="000149F2" w:rsidRDefault="00274FAE" w:rsidP="00FC3417">
      <w:pPr>
        <w:pStyle w:val="ListParagraph"/>
        <w:numPr>
          <w:ilvl w:val="0"/>
          <w:numId w:val="38"/>
        </w:numPr>
        <w:spacing w:after="0"/>
        <w:ind w:left="567" w:hanging="283"/>
        <w:jc w:val="both"/>
        <w:rPr>
          <w:rFonts w:asciiTheme="majorBidi" w:hAnsiTheme="majorBidi" w:cstheme="majorBidi"/>
          <w:sz w:val="24"/>
          <w:szCs w:val="24"/>
          <w:lang w:val="id-ID"/>
        </w:rPr>
      </w:pPr>
      <w:r w:rsidRPr="000149F2">
        <w:rPr>
          <w:rFonts w:asciiTheme="majorBidi" w:hAnsiTheme="majorBidi" w:cstheme="majorBidi"/>
          <w:sz w:val="24"/>
          <w:szCs w:val="24"/>
          <w:lang w:val="id-ID"/>
        </w:rPr>
        <w:t>Data sekunder</w:t>
      </w:r>
      <w:r w:rsidR="004F7784" w:rsidRPr="000149F2">
        <w:rPr>
          <w:rFonts w:asciiTheme="majorBidi" w:hAnsiTheme="majorBidi" w:cstheme="majorBidi"/>
          <w:sz w:val="24"/>
          <w:szCs w:val="24"/>
          <w:lang w:val="id-ID"/>
        </w:rPr>
        <w:t>, yang meliputi berbagai literatur pendukung sep</w:t>
      </w:r>
      <w:r w:rsidRPr="000149F2">
        <w:rPr>
          <w:rFonts w:asciiTheme="majorBidi" w:hAnsiTheme="majorBidi" w:cstheme="majorBidi"/>
          <w:sz w:val="24"/>
          <w:szCs w:val="24"/>
          <w:lang w:val="id-ID"/>
        </w:rPr>
        <w:t xml:space="preserve">erti </w:t>
      </w:r>
      <w:r w:rsidR="004F7784" w:rsidRPr="000149F2">
        <w:rPr>
          <w:rFonts w:asciiTheme="majorBidi" w:hAnsiTheme="majorBidi" w:cstheme="majorBidi"/>
          <w:sz w:val="24"/>
          <w:szCs w:val="24"/>
          <w:lang w:val="id-ID"/>
        </w:rPr>
        <w:t>buku-buku, jurnal ilmiah, artikel akademik, serta dokumen-dokumen y</w:t>
      </w:r>
      <w:r w:rsidRPr="000149F2">
        <w:rPr>
          <w:rFonts w:asciiTheme="majorBidi" w:hAnsiTheme="majorBidi" w:cstheme="majorBidi"/>
          <w:sz w:val="24"/>
          <w:szCs w:val="24"/>
          <w:lang w:val="id-ID"/>
        </w:rPr>
        <w:t>ang relevan dengan topik IMBT.</w:t>
      </w:r>
    </w:p>
    <w:p w:rsidR="004F7784" w:rsidRPr="000149F2" w:rsidRDefault="004F7784" w:rsidP="00FC3417">
      <w:pPr>
        <w:spacing w:after="0"/>
        <w:ind w:left="284" w:firstLine="567"/>
        <w:jc w:val="both"/>
        <w:rPr>
          <w:rFonts w:asciiTheme="majorBidi" w:hAnsiTheme="majorBidi" w:cstheme="majorBidi"/>
          <w:sz w:val="24"/>
          <w:szCs w:val="24"/>
          <w:lang w:val="id-ID"/>
        </w:rPr>
      </w:pPr>
      <w:r w:rsidRPr="000149F2">
        <w:rPr>
          <w:rFonts w:asciiTheme="majorBidi" w:hAnsiTheme="majorBidi" w:cstheme="majorBidi"/>
          <w:sz w:val="24"/>
          <w:szCs w:val="24"/>
          <w:lang w:val="id-ID"/>
        </w:rPr>
        <w:t>Teknik pengumpul</w:t>
      </w:r>
      <w:r w:rsidR="00274FAE" w:rsidRPr="000149F2">
        <w:rPr>
          <w:rFonts w:asciiTheme="majorBidi" w:hAnsiTheme="majorBidi" w:cstheme="majorBidi"/>
          <w:sz w:val="24"/>
          <w:szCs w:val="24"/>
          <w:lang w:val="id-ID"/>
        </w:rPr>
        <w:t xml:space="preserve">an data yang digunakan adalah </w:t>
      </w:r>
      <w:r w:rsidRPr="000149F2">
        <w:rPr>
          <w:rFonts w:asciiTheme="majorBidi" w:hAnsiTheme="majorBidi" w:cstheme="majorBidi"/>
          <w:sz w:val="24"/>
          <w:szCs w:val="24"/>
          <w:lang w:val="id-ID"/>
        </w:rPr>
        <w:t xml:space="preserve">studi </w:t>
      </w:r>
      <w:r w:rsidR="00274FAE" w:rsidRPr="000149F2">
        <w:rPr>
          <w:rFonts w:asciiTheme="majorBidi" w:hAnsiTheme="majorBidi" w:cstheme="majorBidi"/>
          <w:sz w:val="24"/>
          <w:szCs w:val="24"/>
          <w:lang w:val="id-ID"/>
        </w:rPr>
        <w:t xml:space="preserve">kepustakaan </w:t>
      </w:r>
      <w:r w:rsidR="00274FAE" w:rsidRPr="000149F2">
        <w:rPr>
          <w:rFonts w:asciiTheme="majorBidi" w:hAnsiTheme="majorBidi" w:cstheme="majorBidi"/>
          <w:i/>
          <w:iCs/>
          <w:sz w:val="24"/>
          <w:szCs w:val="24"/>
          <w:lang w:val="id-ID"/>
        </w:rPr>
        <w:t>(library research)</w:t>
      </w:r>
      <w:r w:rsidRPr="000149F2">
        <w:rPr>
          <w:rFonts w:asciiTheme="majorBidi" w:hAnsiTheme="majorBidi" w:cstheme="majorBidi"/>
          <w:sz w:val="24"/>
          <w:szCs w:val="24"/>
          <w:lang w:val="id-ID"/>
        </w:rPr>
        <w:t>, yaitu dengan menelaah berbagai dokumen dan literatur yang berkaitan dengan tema penelitian. Data yang telah dikumpulkan akan dianalisis dengan cara menginterpretasikan teks-teks hukum (seperti Al-Qur’an, hadits, fatwa, dan peraturan perundang-undangan), melakukan perbandingan terhadap kriteria sah akad IMBT menurut hukum Islam dan hukum positif, serta mengevaluasi kelebihan dan kekurangan pengaturan IMBT dalam sistem hukum di Indonesia.</w:t>
      </w:r>
    </w:p>
    <w:p w:rsidR="00274FAE" w:rsidRPr="00184890" w:rsidRDefault="00274FAE" w:rsidP="00B57F2D">
      <w:pPr>
        <w:tabs>
          <w:tab w:val="left" w:pos="851"/>
        </w:tabs>
        <w:spacing w:after="0"/>
        <w:jc w:val="both"/>
        <w:rPr>
          <w:rFonts w:asciiTheme="majorBidi" w:hAnsiTheme="majorBidi" w:cstheme="majorBidi"/>
          <w:sz w:val="24"/>
          <w:szCs w:val="24"/>
          <w:lang w:val="id-ID"/>
        </w:rPr>
      </w:pPr>
    </w:p>
    <w:p w:rsidR="00B57F2D" w:rsidRPr="00057C5C" w:rsidRDefault="001A4D0D" w:rsidP="001A4D0D">
      <w:pPr>
        <w:pStyle w:val="ListParagraph"/>
        <w:numPr>
          <w:ilvl w:val="0"/>
          <w:numId w:val="40"/>
        </w:numPr>
        <w:spacing w:after="0"/>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Pembahasan</w:t>
      </w:r>
    </w:p>
    <w:p w:rsidR="00C90DDC" w:rsidRPr="00184890" w:rsidRDefault="001150A2" w:rsidP="00090196">
      <w:pPr>
        <w:spacing w:after="0"/>
        <w:ind w:left="284"/>
        <w:jc w:val="both"/>
        <w:rPr>
          <w:rFonts w:asciiTheme="majorBidi" w:hAnsiTheme="majorBidi" w:cstheme="majorBidi"/>
          <w:b/>
          <w:bCs/>
          <w:sz w:val="24"/>
          <w:szCs w:val="24"/>
          <w:lang w:val="id-ID"/>
        </w:rPr>
      </w:pPr>
      <w:r w:rsidRPr="00184890">
        <w:rPr>
          <w:rFonts w:asciiTheme="majorBidi" w:hAnsiTheme="majorBidi" w:cstheme="majorBidi"/>
          <w:b/>
          <w:bCs/>
          <w:sz w:val="24"/>
          <w:szCs w:val="24"/>
          <w:lang w:val="id-ID"/>
        </w:rPr>
        <w:t xml:space="preserve">Konsep </w:t>
      </w:r>
      <w:r w:rsidR="00CD249E" w:rsidRPr="00184890">
        <w:rPr>
          <w:rFonts w:asciiTheme="majorBidi" w:hAnsiTheme="majorBidi" w:cstheme="majorBidi"/>
          <w:b/>
          <w:bCs/>
          <w:sz w:val="24"/>
          <w:szCs w:val="24"/>
          <w:lang w:val="id-ID"/>
        </w:rPr>
        <w:t xml:space="preserve">Dasar </w:t>
      </w:r>
      <w:r w:rsidR="00E43A7E" w:rsidRPr="00184890">
        <w:rPr>
          <w:rFonts w:asciiTheme="majorBidi" w:hAnsiTheme="majorBidi" w:cstheme="majorBidi"/>
          <w:b/>
          <w:bCs/>
          <w:i/>
          <w:iCs/>
          <w:sz w:val="24"/>
          <w:szCs w:val="24"/>
          <w:lang w:val="id-ID"/>
        </w:rPr>
        <w:t>Ijarah Muntahiyah Bit Tamlik</w:t>
      </w:r>
      <w:r w:rsidR="00877FB7" w:rsidRPr="00184890">
        <w:rPr>
          <w:rFonts w:asciiTheme="majorBidi" w:hAnsiTheme="majorBidi" w:cstheme="majorBidi"/>
          <w:b/>
          <w:bCs/>
          <w:sz w:val="24"/>
          <w:szCs w:val="24"/>
          <w:lang w:val="id-ID"/>
        </w:rPr>
        <w:t xml:space="preserve"> (IMBT)</w:t>
      </w:r>
    </w:p>
    <w:p w:rsidR="00232CAF" w:rsidRPr="00184890" w:rsidRDefault="00E43A7E" w:rsidP="0092671D">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i/>
          <w:iCs/>
          <w:sz w:val="24"/>
          <w:szCs w:val="24"/>
          <w:lang w:val="id-ID"/>
        </w:rPr>
        <w:t>Ijarah Muntahiyah Bit Tamlik</w:t>
      </w:r>
      <w:r w:rsidR="00867F0D" w:rsidRPr="00184890">
        <w:rPr>
          <w:rFonts w:asciiTheme="majorBidi" w:hAnsiTheme="majorBidi" w:cstheme="majorBidi"/>
          <w:i/>
          <w:iCs/>
          <w:sz w:val="24"/>
          <w:szCs w:val="24"/>
          <w:lang w:val="id-ID"/>
        </w:rPr>
        <w:t xml:space="preserve"> </w:t>
      </w:r>
      <w:r w:rsidR="00867F0D" w:rsidRPr="00184890">
        <w:rPr>
          <w:rFonts w:asciiTheme="majorBidi" w:hAnsiTheme="majorBidi" w:cstheme="majorBidi"/>
          <w:sz w:val="24"/>
          <w:szCs w:val="24"/>
          <w:lang w:val="id-ID"/>
        </w:rPr>
        <w:t xml:space="preserve">(IMBT) memiliki susunan kata terdiri dari </w:t>
      </w:r>
      <w:r w:rsidR="00867F0D" w:rsidRPr="00184890">
        <w:rPr>
          <w:rFonts w:asciiTheme="majorBidi" w:hAnsiTheme="majorBidi" w:cstheme="majorBidi"/>
          <w:i/>
          <w:iCs/>
          <w:sz w:val="24"/>
          <w:szCs w:val="24"/>
          <w:lang w:val="id-ID"/>
        </w:rPr>
        <w:t xml:space="preserve">“at-ta’jir/al-ijarah </w:t>
      </w:r>
      <w:r w:rsidR="00867F0D" w:rsidRPr="00184890">
        <w:rPr>
          <w:rFonts w:asciiTheme="majorBidi" w:hAnsiTheme="majorBidi" w:cstheme="majorBidi"/>
          <w:sz w:val="24"/>
          <w:szCs w:val="24"/>
          <w:lang w:val="id-ID"/>
        </w:rPr>
        <w:t>(sewa) dan</w:t>
      </w:r>
      <w:r w:rsidR="00867F0D" w:rsidRPr="00184890">
        <w:rPr>
          <w:rFonts w:asciiTheme="majorBidi" w:hAnsiTheme="majorBidi" w:cstheme="majorBidi"/>
          <w:i/>
          <w:iCs/>
          <w:sz w:val="24"/>
          <w:szCs w:val="24"/>
          <w:lang w:val="id-ID"/>
        </w:rPr>
        <w:t xml:space="preserve"> “at-tamlik” </w:t>
      </w:r>
      <w:r w:rsidR="00867F0D" w:rsidRPr="00184890">
        <w:rPr>
          <w:rFonts w:asciiTheme="majorBidi" w:hAnsiTheme="majorBidi" w:cstheme="majorBidi"/>
          <w:sz w:val="24"/>
          <w:szCs w:val="24"/>
          <w:lang w:val="id-ID"/>
        </w:rPr>
        <w:t>(kepemlikan).</w:t>
      </w:r>
      <w:r w:rsidR="00DB7070" w:rsidRPr="00184890">
        <w:rPr>
          <w:rFonts w:asciiTheme="majorBidi" w:hAnsiTheme="majorBidi" w:cstheme="majorBidi"/>
          <w:sz w:val="24"/>
          <w:szCs w:val="24"/>
          <w:lang w:val="id-ID"/>
        </w:rPr>
        <w:t xml:space="preserve"> </w:t>
      </w:r>
      <w:r w:rsidR="00DB7070" w:rsidRPr="00184890">
        <w:rPr>
          <w:rFonts w:asciiTheme="majorBidi" w:hAnsiTheme="majorBidi" w:cstheme="majorBidi"/>
          <w:i/>
          <w:iCs/>
          <w:sz w:val="24"/>
          <w:szCs w:val="24"/>
          <w:lang w:val="id-ID"/>
        </w:rPr>
        <w:t xml:space="preserve">At-ta’jir </w:t>
      </w:r>
      <w:r w:rsidR="00DB7070" w:rsidRPr="00184890">
        <w:rPr>
          <w:rFonts w:asciiTheme="majorBidi" w:hAnsiTheme="majorBidi" w:cstheme="majorBidi"/>
          <w:sz w:val="24"/>
          <w:szCs w:val="24"/>
          <w:lang w:val="id-ID"/>
        </w:rPr>
        <w:t xml:space="preserve">secara etimologi berasal dari kata </w:t>
      </w:r>
      <w:r w:rsidR="00DB7070" w:rsidRPr="00184890">
        <w:rPr>
          <w:rFonts w:asciiTheme="majorBidi" w:hAnsiTheme="majorBidi" w:cstheme="majorBidi"/>
          <w:i/>
          <w:iCs/>
          <w:sz w:val="24"/>
          <w:szCs w:val="24"/>
          <w:lang w:val="id-ID"/>
        </w:rPr>
        <w:t xml:space="preserve">“al-ajru”, </w:t>
      </w:r>
      <w:r w:rsidR="00DB7070" w:rsidRPr="00184890">
        <w:rPr>
          <w:rFonts w:asciiTheme="majorBidi" w:hAnsiTheme="majorBidi" w:cstheme="majorBidi"/>
          <w:sz w:val="24"/>
          <w:szCs w:val="24"/>
          <w:lang w:val="id-ID"/>
        </w:rPr>
        <w:t>yaitu imbalan atas sebuah pekerjaan</w:t>
      </w:r>
      <w:r w:rsidR="002F0D63" w:rsidRPr="00184890">
        <w:rPr>
          <w:rFonts w:asciiTheme="majorBidi" w:hAnsiTheme="majorBidi" w:cstheme="majorBidi"/>
          <w:sz w:val="24"/>
          <w:szCs w:val="24"/>
          <w:lang w:val="id-ID"/>
        </w:rPr>
        <w:t xml:space="preserve"> dan bisa dimaksudkan sebagai pahala. Adapun </w:t>
      </w:r>
      <w:r w:rsidR="002F0D63" w:rsidRPr="00184890">
        <w:rPr>
          <w:rFonts w:asciiTheme="majorBidi" w:hAnsiTheme="majorBidi" w:cstheme="majorBidi"/>
          <w:i/>
          <w:iCs/>
          <w:sz w:val="24"/>
          <w:szCs w:val="24"/>
          <w:lang w:val="id-ID"/>
        </w:rPr>
        <w:t>“al-</w:t>
      </w:r>
      <w:r w:rsidR="002F0D63" w:rsidRPr="00184890">
        <w:rPr>
          <w:rFonts w:asciiTheme="majorBidi" w:hAnsiTheme="majorBidi" w:cstheme="majorBidi"/>
          <w:i/>
          <w:iCs/>
          <w:sz w:val="24"/>
          <w:szCs w:val="24"/>
          <w:lang w:val="id-ID"/>
        </w:rPr>
        <w:lastRenderedPageBreak/>
        <w:t xml:space="preserve">ijarah” </w:t>
      </w:r>
      <w:r w:rsidR="002F0D63" w:rsidRPr="00184890">
        <w:rPr>
          <w:rFonts w:asciiTheme="majorBidi" w:hAnsiTheme="majorBidi" w:cstheme="majorBidi"/>
          <w:sz w:val="24"/>
          <w:szCs w:val="24"/>
          <w:lang w:val="id-ID"/>
        </w:rPr>
        <w:t xml:space="preserve">(nama bentuk upah), yaitu suatu pemberian dalam bentuk upah terhadap suatu pekerjaan. </w:t>
      </w:r>
      <w:r w:rsidR="00C60C57" w:rsidRPr="00184890">
        <w:rPr>
          <w:rFonts w:asciiTheme="majorBidi" w:hAnsiTheme="majorBidi" w:cstheme="majorBidi"/>
          <w:sz w:val="24"/>
          <w:szCs w:val="24"/>
          <w:lang w:val="id-ID"/>
        </w:rPr>
        <w:t>S</w:t>
      </w:r>
      <w:r w:rsidR="002F0D63" w:rsidRPr="00184890">
        <w:rPr>
          <w:rFonts w:asciiTheme="majorBidi" w:hAnsiTheme="majorBidi" w:cstheme="majorBidi"/>
          <w:sz w:val="24"/>
          <w:szCs w:val="24"/>
          <w:lang w:val="id-ID"/>
        </w:rPr>
        <w:t xml:space="preserve">edangkan </w:t>
      </w:r>
      <w:r w:rsidR="002F0D63" w:rsidRPr="00184890">
        <w:rPr>
          <w:rFonts w:asciiTheme="majorBidi" w:hAnsiTheme="majorBidi" w:cstheme="majorBidi"/>
          <w:i/>
          <w:iCs/>
          <w:sz w:val="24"/>
          <w:szCs w:val="24"/>
          <w:lang w:val="id-ID"/>
        </w:rPr>
        <w:t xml:space="preserve">“at-tamlik” </w:t>
      </w:r>
      <w:r w:rsidR="002F0D63" w:rsidRPr="00184890">
        <w:rPr>
          <w:rFonts w:asciiTheme="majorBidi" w:hAnsiTheme="majorBidi" w:cstheme="majorBidi"/>
          <w:sz w:val="24"/>
          <w:szCs w:val="24"/>
          <w:lang w:val="id-ID"/>
        </w:rPr>
        <w:t xml:space="preserve">secara etimologi bermakna menjadikan orang lain memiliki sesuatu. Adapun menurut istilah </w:t>
      </w:r>
      <w:r w:rsidR="002F0D63" w:rsidRPr="00184890">
        <w:rPr>
          <w:rFonts w:asciiTheme="majorBidi" w:hAnsiTheme="majorBidi" w:cstheme="majorBidi"/>
          <w:i/>
          <w:iCs/>
          <w:sz w:val="24"/>
          <w:szCs w:val="24"/>
          <w:lang w:val="id-ID"/>
        </w:rPr>
        <w:t xml:space="preserve">tamlik </w:t>
      </w:r>
      <w:r w:rsidR="002F0D63" w:rsidRPr="00184890">
        <w:rPr>
          <w:rFonts w:asciiTheme="majorBidi" w:hAnsiTheme="majorBidi" w:cstheme="majorBidi"/>
          <w:sz w:val="24"/>
          <w:szCs w:val="24"/>
          <w:lang w:val="id-ID"/>
        </w:rPr>
        <w:t>bisa berupa kepemilikan terhadap benda, kepemilikan terhadap manfaat, bisa dengan ganti atau tidak</w:t>
      </w:r>
      <w:r w:rsidR="00DB2D4E">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6"/>
      </w:r>
      <w:r w:rsidR="00AA64E6" w:rsidRPr="00184890">
        <w:rPr>
          <w:rFonts w:asciiTheme="majorBidi" w:hAnsiTheme="majorBidi" w:cstheme="majorBidi"/>
          <w:sz w:val="24"/>
          <w:szCs w:val="24"/>
          <w:lang w:val="id-ID"/>
        </w:rPr>
        <w:t xml:space="preserve"> Sehingga secara terminologi</w:t>
      </w:r>
      <w:r w:rsidR="00071CF7" w:rsidRPr="00184890">
        <w:rPr>
          <w:rFonts w:asciiTheme="majorBidi" w:hAnsiTheme="majorBidi" w:cstheme="majorBidi"/>
          <w:sz w:val="24"/>
          <w:szCs w:val="24"/>
          <w:lang w:val="id-ID"/>
        </w:rPr>
        <w:t>,</w:t>
      </w:r>
      <w:r w:rsidR="003918EB" w:rsidRPr="00184890">
        <w:rPr>
          <w:rFonts w:asciiTheme="majorBidi" w:hAnsiTheme="majorBidi" w:cstheme="majorBidi"/>
          <w:sz w:val="24"/>
          <w:szCs w:val="24"/>
          <w:lang w:val="id-ID"/>
        </w:rPr>
        <w:t xml:space="preserve"> dapat disimpulkan bahwa</w:t>
      </w:r>
      <w:r w:rsidR="00867F0D" w:rsidRPr="00184890">
        <w:rPr>
          <w:rFonts w:asciiTheme="majorBidi" w:hAnsiTheme="majorBidi" w:cstheme="majorBidi"/>
          <w:i/>
          <w:iCs/>
          <w:sz w:val="24"/>
          <w:szCs w:val="24"/>
          <w:lang w:val="id-ID"/>
        </w:rPr>
        <w:t xml:space="preserve"> </w:t>
      </w:r>
      <w:r w:rsidRPr="00184890">
        <w:rPr>
          <w:rFonts w:asciiTheme="majorBidi" w:hAnsiTheme="majorBidi" w:cstheme="majorBidi"/>
          <w:i/>
          <w:iCs/>
          <w:sz w:val="24"/>
          <w:szCs w:val="24"/>
          <w:lang w:val="id-ID"/>
        </w:rPr>
        <w:t>Ijarah Muntahiyah Bit Tamlik</w:t>
      </w:r>
      <w:r w:rsidR="00383E0B" w:rsidRPr="00184890">
        <w:rPr>
          <w:rFonts w:asciiTheme="majorBidi" w:hAnsiTheme="majorBidi" w:cstheme="majorBidi"/>
          <w:sz w:val="24"/>
          <w:szCs w:val="24"/>
          <w:lang w:val="id-ID"/>
        </w:rPr>
        <w:t xml:space="preserve"> (IMBT) merupakan akad sewa yang disertai dengan kepemilikan, atau bisa juga diartikan sebagai sewa yang</w:t>
      </w:r>
      <w:r w:rsidR="00DB2D4E">
        <w:rPr>
          <w:rFonts w:asciiTheme="majorBidi" w:hAnsiTheme="majorBidi" w:cstheme="majorBidi"/>
          <w:sz w:val="24"/>
          <w:szCs w:val="24"/>
          <w:lang w:val="id-ID"/>
        </w:rPr>
        <w:t xml:space="preserve"> diikuti dengan opsi pembelian.</w:t>
      </w:r>
      <w:r w:rsidR="002B5DB8">
        <w:rPr>
          <w:rStyle w:val="FootnoteReference"/>
          <w:rFonts w:asciiTheme="majorBidi" w:hAnsiTheme="majorBidi" w:cstheme="majorBidi"/>
          <w:sz w:val="24"/>
          <w:szCs w:val="24"/>
          <w:lang w:val="id-ID"/>
        </w:rPr>
        <w:footnoteReference w:id="7"/>
      </w:r>
      <w:r w:rsidR="002559E4" w:rsidRPr="00184890">
        <w:rPr>
          <w:rFonts w:asciiTheme="majorBidi" w:hAnsiTheme="majorBidi" w:cstheme="majorBidi"/>
          <w:sz w:val="24"/>
          <w:szCs w:val="24"/>
          <w:lang w:val="id-ID"/>
        </w:rPr>
        <w:t xml:space="preserve"> </w:t>
      </w:r>
    </w:p>
    <w:p w:rsidR="00321E06" w:rsidRPr="00184890" w:rsidRDefault="002559E4" w:rsidP="0092671D">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Pendapat lain,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sz w:val="24"/>
          <w:szCs w:val="24"/>
          <w:lang w:val="id-ID"/>
        </w:rPr>
        <w:t xml:space="preserve"> (IMBT) merupakan kombinasi antara akad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 xml:space="preserve">(sewa) dan akad jual beli. </w:t>
      </w:r>
      <w:r w:rsidR="00232CAF" w:rsidRPr="00184890">
        <w:rPr>
          <w:rFonts w:asciiTheme="majorBidi" w:hAnsiTheme="majorBidi" w:cstheme="majorBidi"/>
          <w:sz w:val="24"/>
          <w:szCs w:val="24"/>
          <w:lang w:val="id-ID"/>
        </w:rPr>
        <w:t xml:space="preserve">Perbedaan </w:t>
      </w:r>
      <w:r w:rsidR="00E43A7E" w:rsidRPr="00184890">
        <w:rPr>
          <w:rFonts w:asciiTheme="majorBidi" w:hAnsiTheme="majorBidi" w:cstheme="majorBidi"/>
          <w:i/>
          <w:iCs/>
          <w:sz w:val="24"/>
          <w:szCs w:val="24"/>
          <w:lang w:val="id-ID"/>
        </w:rPr>
        <w:t>Ijarah Muntahiyah Bit Tamlik</w:t>
      </w:r>
      <w:r w:rsidR="00232CAF" w:rsidRPr="00184890">
        <w:rPr>
          <w:rFonts w:asciiTheme="majorBidi" w:hAnsiTheme="majorBidi" w:cstheme="majorBidi"/>
          <w:sz w:val="24"/>
          <w:szCs w:val="24"/>
          <w:lang w:val="id-ID"/>
        </w:rPr>
        <w:t xml:space="preserve"> (IMBT) dengan </w:t>
      </w:r>
      <w:r w:rsidR="00232CAF" w:rsidRPr="00184890">
        <w:rPr>
          <w:rFonts w:asciiTheme="majorBidi" w:hAnsiTheme="majorBidi" w:cstheme="majorBidi"/>
          <w:i/>
          <w:iCs/>
          <w:sz w:val="24"/>
          <w:szCs w:val="24"/>
          <w:lang w:val="id-ID"/>
        </w:rPr>
        <w:t>ijarah</w:t>
      </w:r>
      <w:r w:rsidR="0063389A" w:rsidRPr="00184890">
        <w:rPr>
          <w:rFonts w:asciiTheme="majorBidi" w:hAnsiTheme="majorBidi" w:cstheme="majorBidi"/>
          <w:sz w:val="24"/>
          <w:szCs w:val="24"/>
          <w:lang w:val="id-ID"/>
        </w:rPr>
        <w:t xml:space="preserve"> biasa</w:t>
      </w:r>
      <w:r w:rsidR="00232CAF" w:rsidRPr="00184890">
        <w:rPr>
          <w:rFonts w:asciiTheme="majorBidi" w:hAnsiTheme="majorBidi" w:cstheme="majorBidi"/>
          <w:i/>
          <w:iCs/>
          <w:sz w:val="24"/>
          <w:szCs w:val="24"/>
          <w:lang w:val="id-ID"/>
        </w:rPr>
        <w:t xml:space="preserve"> </w:t>
      </w:r>
      <w:r w:rsidR="00232CAF" w:rsidRPr="00184890">
        <w:rPr>
          <w:rFonts w:asciiTheme="majorBidi" w:hAnsiTheme="majorBidi" w:cstheme="majorBidi"/>
          <w:sz w:val="24"/>
          <w:szCs w:val="24"/>
          <w:lang w:val="id-ID"/>
        </w:rPr>
        <w:t xml:space="preserve">adalah terletak pada membeli barang diakhir masa kontrak. Sedangkan perbedaan </w:t>
      </w:r>
      <w:r w:rsidR="00E43A7E" w:rsidRPr="00184890">
        <w:rPr>
          <w:rFonts w:asciiTheme="majorBidi" w:hAnsiTheme="majorBidi" w:cstheme="majorBidi"/>
          <w:i/>
          <w:iCs/>
          <w:sz w:val="24"/>
          <w:szCs w:val="24"/>
          <w:lang w:val="id-ID"/>
        </w:rPr>
        <w:t>Ijarah Muntahiyah Bit Tamlik</w:t>
      </w:r>
      <w:r w:rsidR="00232CAF" w:rsidRPr="00184890">
        <w:rPr>
          <w:rFonts w:asciiTheme="majorBidi" w:hAnsiTheme="majorBidi" w:cstheme="majorBidi"/>
          <w:sz w:val="24"/>
          <w:szCs w:val="24"/>
          <w:lang w:val="id-ID"/>
        </w:rPr>
        <w:t xml:space="preserve"> (IMBT) dengan akad jual beli terletak pada pemanfaatan barang terlebih dahulu melalui skema sewa </w:t>
      </w:r>
      <w:r w:rsidR="00232CAF" w:rsidRPr="00184890">
        <w:rPr>
          <w:rFonts w:asciiTheme="majorBidi" w:hAnsiTheme="majorBidi" w:cstheme="majorBidi"/>
          <w:i/>
          <w:iCs/>
          <w:sz w:val="24"/>
          <w:szCs w:val="24"/>
          <w:lang w:val="id-ID"/>
        </w:rPr>
        <w:t xml:space="preserve">(ijarah) </w:t>
      </w:r>
      <w:r w:rsidR="00232CAF" w:rsidRPr="00184890">
        <w:rPr>
          <w:rFonts w:asciiTheme="majorBidi" w:hAnsiTheme="majorBidi" w:cstheme="majorBidi"/>
          <w:sz w:val="24"/>
          <w:szCs w:val="24"/>
          <w:lang w:val="id-ID"/>
        </w:rPr>
        <w:t>sebelu</w:t>
      </w:r>
      <w:r w:rsidR="00DB2D4E">
        <w:rPr>
          <w:rFonts w:asciiTheme="majorBidi" w:hAnsiTheme="majorBidi" w:cstheme="majorBidi"/>
          <w:sz w:val="24"/>
          <w:szCs w:val="24"/>
          <w:lang w:val="id-ID"/>
        </w:rPr>
        <w:t>m proses jual belinya dilakukan.</w:t>
      </w:r>
      <w:r w:rsidR="002B5DB8">
        <w:rPr>
          <w:rStyle w:val="FootnoteReference"/>
          <w:rFonts w:asciiTheme="majorBidi" w:hAnsiTheme="majorBidi" w:cstheme="majorBidi"/>
          <w:sz w:val="24"/>
          <w:szCs w:val="24"/>
          <w:lang w:val="id-ID"/>
        </w:rPr>
        <w:footnoteReference w:id="8"/>
      </w:r>
    </w:p>
    <w:p w:rsidR="00D37EE3" w:rsidRDefault="00D37EE3" w:rsidP="0092671D">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Dalam ketentuan Pasal 322 Kompilasi Hukum Ekonomi Syariah (KHES) dan Fatwa Dewan Syariah Nasional Nomor 27/DSN-MUI/III/2002 bahwa akad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i/>
          <w:iCs/>
          <w:sz w:val="24"/>
          <w:szCs w:val="24"/>
          <w:lang w:val="id-ID"/>
        </w:rPr>
        <w:t xml:space="preserve"> </w:t>
      </w:r>
      <w:r w:rsidRPr="00184890">
        <w:rPr>
          <w:rFonts w:asciiTheme="majorBidi" w:hAnsiTheme="majorBidi" w:cstheme="majorBidi"/>
          <w:sz w:val="24"/>
          <w:szCs w:val="24"/>
          <w:lang w:val="id-ID"/>
        </w:rPr>
        <w:t xml:space="preserve">(IMBT) tidak ada pengaturan mengenai rukun dan syarat. Akan tetapi rukun dan syarat pada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 xml:space="preserve">berlaku pula diterapkan dalam pelaksanaan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i/>
          <w:iCs/>
          <w:sz w:val="24"/>
          <w:szCs w:val="24"/>
          <w:lang w:val="id-ID"/>
        </w:rPr>
        <w:t xml:space="preserve"> </w:t>
      </w:r>
      <w:r w:rsidRPr="00184890">
        <w:rPr>
          <w:rFonts w:asciiTheme="majorBidi" w:hAnsiTheme="majorBidi" w:cstheme="majorBidi"/>
          <w:sz w:val="24"/>
          <w:szCs w:val="24"/>
          <w:lang w:val="id-ID"/>
        </w:rPr>
        <w:t>(IMBT). Adapun rukun dan s</w:t>
      </w:r>
      <w:r w:rsidR="00DB2D4E">
        <w:rPr>
          <w:rFonts w:asciiTheme="majorBidi" w:hAnsiTheme="majorBidi" w:cstheme="majorBidi"/>
          <w:sz w:val="24"/>
          <w:szCs w:val="24"/>
          <w:lang w:val="id-ID"/>
        </w:rPr>
        <w:t>yarat tersebut sebagai berikut:</w:t>
      </w:r>
      <w:r w:rsidR="002B5DB8">
        <w:rPr>
          <w:rStyle w:val="FootnoteReference"/>
          <w:rFonts w:asciiTheme="majorBidi" w:hAnsiTheme="majorBidi" w:cstheme="majorBidi"/>
          <w:sz w:val="24"/>
          <w:szCs w:val="24"/>
          <w:lang w:val="id-ID"/>
        </w:rPr>
        <w:footnoteReference w:id="9"/>
      </w:r>
    </w:p>
    <w:p w:rsidR="00D37EE3" w:rsidRPr="00184890" w:rsidRDefault="00D37EE3" w:rsidP="0092671D">
      <w:pPr>
        <w:pStyle w:val="ListParagraph"/>
        <w:numPr>
          <w:ilvl w:val="0"/>
          <w:numId w:val="34"/>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Rukun</w:t>
      </w:r>
    </w:p>
    <w:p w:rsidR="00D37EE3" w:rsidRPr="00184890" w:rsidRDefault="00D37EE3" w:rsidP="0092671D">
      <w:pPr>
        <w:pStyle w:val="ListParagraph"/>
        <w:numPr>
          <w:ilvl w:val="0"/>
          <w:numId w:val="35"/>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i/>
          <w:iCs/>
          <w:sz w:val="24"/>
          <w:szCs w:val="24"/>
          <w:lang w:val="id-ID"/>
        </w:rPr>
        <w:t xml:space="preserve">Musta’jir </w:t>
      </w:r>
      <w:r w:rsidRPr="00184890">
        <w:rPr>
          <w:rFonts w:asciiTheme="majorBidi" w:hAnsiTheme="majorBidi" w:cstheme="majorBidi"/>
          <w:sz w:val="24"/>
          <w:szCs w:val="24"/>
          <w:lang w:val="id-ID"/>
        </w:rPr>
        <w:t>(pihak yang menyewa)</w:t>
      </w:r>
    </w:p>
    <w:p w:rsidR="00D37EE3" w:rsidRPr="00184890" w:rsidRDefault="00D37EE3" w:rsidP="0092671D">
      <w:pPr>
        <w:pStyle w:val="ListParagraph"/>
        <w:numPr>
          <w:ilvl w:val="0"/>
          <w:numId w:val="35"/>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i/>
          <w:iCs/>
          <w:sz w:val="24"/>
          <w:szCs w:val="24"/>
          <w:lang w:val="id-ID"/>
        </w:rPr>
        <w:t xml:space="preserve">Mu’jir </w:t>
      </w:r>
      <w:r w:rsidRPr="00184890">
        <w:rPr>
          <w:rFonts w:asciiTheme="majorBidi" w:hAnsiTheme="majorBidi" w:cstheme="majorBidi"/>
          <w:sz w:val="24"/>
          <w:szCs w:val="24"/>
          <w:lang w:val="id-ID"/>
        </w:rPr>
        <w:t>(pihak yang menyewakan/pemberi sewa)</w:t>
      </w:r>
    </w:p>
    <w:p w:rsidR="00D37EE3" w:rsidRPr="00184890" w:rsidRDefault="00D37EE3" w:rsidP="0092671D">
      <w:pPr>
        <w:pStyle w:val="ListParagraph"/>
        <w:numPr>
          <w:ilvl w:val="0"/>
          <w:numId w:val="35"/>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i/>
          <w:iCs/>
          <w:sz w:val="24"/>
          <w:szCs w:val="24"/>
          <w:lang w:val="id-ID"/>
        </w:rPr>
        <w:t xml:space="preserve">Ma’jur </w:t>
      </w:r>
      <w:r w:rsidRPr="00184890">
        <w:rPr>
          <w:rFonts w:asciiTheme="majorBidi" w:hAnsiTheme="majorBidi" w:cstheme="majorBidi"/>
          <w:sz w:val="24"/>
          <w:szCs w:val="24"/>
          <w:lang w:val="id-ID"/>
        </w:rPr>
        <w:t>(objek sewaan/benda yang diijarahkah)</w:t>
      </w:r>
    </w:p>
    <w:p w:rsidR="00D37EE3" w:rsidRPr="00184890" w:rsidRDefault="00D37EE3" w:rsidP="0092671D">
      <w:pPr>
        <w:pStyle w:val="ListParagraph"/>
        <w:numPr>
          <w:ilvl w:val="0"/>
          <w:numId w:val="35"/>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i/>
          <w:iCs/>
          <w:sz w:val="24"/>
          <w:szCs w:val="24"/>
          <w:lang w:val="id-ID"/>
        </w:rPr>
        <w:lastRenderedPageBreak/>
        <w:t xml:space="preserve">Shigat </w:t>
      </w:r>
      <w:r w:rsidRPr="00184890">
        <w:rPr>
          <w:rFonts w:asciiTheme="majorBidi" w:hAnsiTheme="majorBidi" w:cstheme="majorBidi"/>
          <w:sz w:val="24"/>
          <w:szCs w:val="24"/>
          <w:lang w:val="id-ID"/>
        </w:rPr>
        <w:t xml:space="preserve">adalah dua pihak yang saling berakad (transaksi) atau biasanya disebut dengan ijab dan qabul </w:t>
      </w:r>
    </w:p>
    <w:p w:rsidR="00D37EE3" w:rsidRPr="00184890" w:rsidRDefault="00D37EE3" w:rsidP="0092671D">
      <w:pPr>
        <w:pStyle w:val="ListParagraph"/>
        <w:numPr>
          <w:ilvl w:val="0"/>
          <w:numId w:val="34"/>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Syarat</w:t>
      </w:r>
    </w:p>
    <w:p w:rsidR="00D37EE3" w:rsidRPr="00184890" w:rsidRDefault="00D37EE3" w:rsidP="0092671D">
      <w:pPr>
        <w:pStyle w:val="ListParagraph"/>
        <w:numPr>
          <w:ilvl w:val="0"/>
          <w:numId w:val="36"/>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Tidak adanya tekanan ataupun paksaan baik dari pihak yang melaksanakan kontrak (perjanjian) maupun pihak yang melakukan akad.</w:t>
      </w:r>
    </w:p>
    <w:p w:rsidR="00D37EE3" w:rsidRPr="00184890" w:rsidRDefault="00D37EE3" w:rsidP="0092671D">
      <w:pPr>
        <w:pStyle w:val="ListParagraph"/>
        <w:numPr>
          <w:ilvl w:val="0"/>
          <w:numId w:val="36"/>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i/>
          <w:iCs/>
          <w:sz w:val="24"/>
          <w:szCs w:val="24"/>
          <w:lang w:val="id-ID"/>
        </w:rPr>
        <w:t xml:space="preserve">Ma’jur </w:t>
      </w:r>
      <w:r w:rsidRPr="00184890">
        <w:rPr>
          <w:rFonts w:asciiTheme="majorBidi" w:hAnsiTheme="majorBidi" w:cstheme="majorBidi"/>
          <w:sz w:val="24"/>
          <w:szCs w:val="24"/>
          <w:lang w:val="id-ID"/>
        </w:rPr>
        <w:t xml:space="preserve">harus memiliki manfaat, manfaat tersebut dapat dinilai atau diperhitungkan, dan pihak </w:t>
      </w:r>
      <w:r w:rsidRPr="00184890">
        <w:rPr>
          <w:rFonts w:asciiTheme="majorBidi" w:hAnsiTheme="majorBidi" w:cstheme="majorBidi"/>
          <w:i/>
          <w:iCs/>
          <w:sz w:val="24"/>
          <w:szCs w:val="24"/>
          <w:lang w:val="id-ID"/>
        </w:rPr>
        <w:t xml:space="preserve">mu’ajir </w:t>
      </w:r>
      <w:r w:rsidRPr="00184890">
        <w:rPr>
          <w:rFonts w:asciiTheme="majorBidi" w:hAnsiTheme="majorBidi" w:cstheme="majorBidi"/>
          <w:sz w:val="24"/>
          <w:szCs w:val="24"/>
          <w:lang w:val="id-ID"/>
        </w:rPr>
        <w:t xml:space="preserve">wajib memberikan kepada pihak </w:t>
      </w:r>
      <w:r w:rsidRPr="00184890">
        <w:rPr>
          <w:rFonts w:asciiTheme="majorBidi" w:hAnsiTheme="majorBidi" w:cstheme="majorBidi"/>
          <w:i/>
          <w:iCs/>
          <w:sz w:val="24"/>
          <w:szCs w:val="24"/>
          <w:lang w:val="id-ID"/>
        </w:rPr>
        <w:t>musta’jir</w:t>
      </w:r>
      <w:r w:rsidRPr="00184890">
        <w:rPr>
          <w:rFonts w:asciiTheme="majorBidi" w:hAnsiTheme="majorBidi" w:cstheme="majorBidi"/>
          <w:sz w:val="24"/>
          <w:szCs w:val="24"/>
          <w:lang w:val="id-ID"/>
        </w:rPr>
        <w:t>.</w:t>
      </w:r>
    </w:p>
    <w:p w:rsidR="00D37EE3" w:rsidRPr="00184890" w:rsidRDefault="00D37EE3" w:rsidP="0092671D">
      <w:pPr>
        <w:spacing w:after="0"/>
        <w:ind w:left="284" w:firstLine="567"/>
        <w:jc w:val="both"/>
        <w:rPr>
          <w:rFonts w:asciiTheme="majorBidi" w:hAnsiTheme="majorBidi" w:cstheme="majorBidi"/>
          <w:i/>
          <w:iCs/>
          <w:sz w:val="24"/>
          <w:szCs w:val="24"/>
          <w:lang w:val="id-ID"/>
        </w:rPr>
      </w:pPr>
      <w:r w:rsidRPr="00184890">
        <w:rPr>
          <w:rFonts w:asciiTheme="majorBidi" w:hAnsiTheme="majorBidi" w:cstheme="majorBidi"/>
          <w:sz w:val="24"/>
          <w:szCs w:val="24"/>
          <w:lang w:val="id-ID"/>
        </w:rPr>
        <w:t xml:space="preserve">Dalam pelaksanaan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i/>
          <w:iCs/>
          <w:sz w:val="24"/>
          <w:szCs w:val="24"/>
          <w:lang w:val="id-ID"/>
        </w:rPr>
        <w:t xml:space="preserve"> </w:t>
      </w:r>
      <w:r w:rsidRPr="00184890">
        <w:rPr>
          <w:rFonts w:asciiTheme="majorBidi" w:hAnsiTheme="majorBidi" w:cstheme="majorBidi"/>
          <w:sz w:val="24"/>
          <w:szCs w:val="24"/>
          <w:lang w:val="id-ID"/>
        </w:rPr>
        <w:t xml:space="preserve">(IMBT), Muhammad Taqi Al Utsmani dalam kitabnya </w:t>
      </w:r>
      <w:r w:rsidRPr="00184890">
        <w:rPr>
          <w:rFonts w:asciiTheme="majorBidi" w:hAnsiTheme="majorBidi" w:cstheme="majorBidi"/>
          <w:i/>
          <w:iCs/>
          <w:sz w:val="24"/>
          <w:szCs w:val="24"/>
          <w:lang w:val="id-ID"/>
        </w:rPr>
        <w:t xml:space="preserve">Fiqh Al-Buyu’ </w:t>
      </w:r>
      <w:r w:rsidRPr="00184890">
        <w:rPr>
          <w:rFonts w:asciiTheme="majorBidi" w:hAnsiTheme="majorBidi" w:cstheme="majorBidi"/>
          <w:sz w:val="24"/>
          <w:szCs w:val="24"/>
          <w:lang w:val="id-ID"/>
        </w:rPr>
        <w:t xml:space="preserve">menjelaskan bahwa pelaksanaan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i/>
          <w:iCs/>
          <w:sz w:val="24"/>
          <w:szCs w:val="24"/>
          <w:lang w:val="id-ID"/>
        </w:rPr>
        <w:t xml:space="preserve"> </w:t>
      </w:r>
      <w:r w:rsidRPr="00184890">
        <w:rPr>
          <w:rFonts w:asciiTheme="majorBidi" w:hAnsiTheme="majorBidi" w:cstheme="majorBidi"/>
          <w:sz w:val="24"/>
          <w:szCs w:val="24"/>
          <w:lang w:val="id-ID"/>
        </w:rPr>
        <w:t xml:space="preserve">(IMBT) agar meletakkan dua akad berbeda dalam satu waktu, satu barang, dan satu masa yang sama. Hal tersebut juga sesuai dengan hadis Nabi yang melarang melakukan dua </w:t>
      </w:r>
      <w:r w:rsidR="00387FA5">
        <w:rPr>
          <w:rFonts w:asciiTheme="majorBidi" w:hAnsiTheme="majorBidi" w:cstheme="majorBidi"/>
          <w:sz w:val="24"/>
          <w:szCs w:val="24"/>
          <w:lang w:val="id-ID"/>
        </w:rPr>
        <w:t>jenis akad dalam satu transaksi.</w:t>
      </w:r>
      <w:r w:rsidR="002B5DB8">
        <w:rPr>
          <w:rStyle w:val="FootnoteReference"/>
          <w:rFonts w:asciiTheme="majorBidi" w:hAnsiTheme="majorBidi" w:cstheme="majorBidi"/>
          <w:sz w:val="24"/>
          <w:szCs w:val="24"/>
          <w:lang w:val="id-ID"/>
        </w:rPr>
        <w:footnoteReference w:id="10"/>
      </w:r>
      <w:r w:rsidRPr="00184890">
        <w:rPr>
          <w:rFonts w:asciiTheme="majorBidi" w:hAnsiTheme="majorBidi" w:cstheme="majorBidi"/>
          <w:sz w:val="24"/>
          <w:szCs w:val="24"/>
          <w:lang w:val="id-ID"/>
        </w:rPr>
        <w:t xml:space="preserve"> </w:t>
      </w:r>
    </w:p>
    <w:p w:rsidR="00883612" w:rsidRPr="00184890" w:rsidRDefault="008C3501" w:rsidP="00EB6600">
      <w:pPr>
        <w:spacing w:after="0"/>
        <w:ind w:left="284"/>
        <w:jc w:val="both"/>
        <w:rPr>
          <w:rFonts w:asciiTheme="majorBidi" w:hAnsiTheme="majorBidi" w:cstheme="majorBidi"/>
          <w:b/>
          <w:bCs/>
          <w:sz w:val="24"/>
          <w:szCs w:val="24"/>
          <w:lang w:val="id-ID"/>
        </w:rPr>
      </w:pPr>
      <w:r w:rsidRPr="00184890">
        <w:rPr>
          <w:rFonts w:asciiTheme="majorBidi" w:hAnsiTheme="majorBidi" w:cstheme="majorBidi"/>
          <w:b/>
          <w:bCs/>
          <w:sz w:val="24"/>
          <w:szCs w:val="24"/>
          <w:lang w:val="id-ID"/>
        </w:rPr>
        <w:t xml:space="preserve">Analisis </w:t>
      </w:r>
      <w:r w:rsidR="00E43A7E" w:rsidRPr="00184890">
        <w:rPr>
          <w:rFonts w:asciiTheme="majorBidi" w:hAnsiTheme="majorBidi" w:cstheme="majorBidi"/>
          <w:b/>
          <w:bCs/>
          <w:i/>
          <w:iCs/>
          <w:sz w:val="24"/>
          <w:szCs w:val="24"/>
          <w:lang w:val="id-ID"/>
        </w:rPr>
        <w:t>Ijarah Muntahiyah Bit Tamlik</w:t>
      </w:r>
      <w:r w:rsidR="00A10358" w:rsidRPr="00184890">
        <w:rPr>
          <w:rFonts w:asciiTheme="majorBidi" w:hAnsiTheme="majorBidi" w:cstheme="majorBidi"/>
          <w:b/>
          <w:bCs/>
          <w:i/>
          <w:iCs/>
          <w:sz w:val="24"/>
          <w:szCs w:val="24"/>
          <w:lang w:val="id-ID"/>
        </w:rPr>
        <w:t xml:space="preserve"> </w:t>
      </w:r>
      <w:r w:rsidR="00A10358" w:rsidRPr="00184890">
        <w:rPr>
          <w:rFonts w:asciiTheme="majorBidi" w:hAnsiTheme="majorBidi" w:cstheme="majorBidi"/>
          <w:b/>
          <w:bCs/>
          <w:sz w:val="24"/>
          <w:szCs w:val="24"/>
          <w:lang w:val="id-ID"/>
        </w:rPr>
        <w:t>(IMBT) dalam Perspektif Hukum Islam</w:t>
      </w:r>
    </w:p>
    <w:p w:rsidR="00F212ED" w:rsidRPr="00184890" w:rsidRDefault="00F212ED" w:rsidP="00EB6600">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Dalam perspektif hukum Islam, istilah akad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sz w:val="24"/>
          <w:szCs w:val="24"/>
          <w:lang w:val="id-ID"/>
        </w:rPr>
        <w:t xml:space="preserve"> (IMBT) merujuk pada perjanjian sewa yang memberikan hak kepada penyewa </w:t>
      </w:r>
      <w:r w:rsidRPr="00184890">
        <w:rPr>
          <w:rFonts w:asciiTheme="majorBidi" w:hAnsiTheme="majorBidi" w:cstheme="majorBidi"/>
          <w:i/>
          <w:iCs/>
          <w:sz w:val="24"/>
          <w:szCs w:val="24"/>
          <w:lang w:val="id-ID"/>
        </w:rPr>
        <w:t xml:space="preserve">(musta’jir) </w:t>
      </w:r>
      <w:r w:rsidRPr="00184890">
        <w:rPr>
          <w:rFonts w:asciiTheme="majorBidi" w:hAnsiTheme="majorBidi" w:cstheme="majorBidi"/>
          <w:sz w:val="24"/>
          <w:szCs w:val="24"/>
          <w:lang w:val="id-ID"/>
        </w:rPr>
        <w:t xml:space="preserve">untuk menjadi pemilik atas properti atau aset yang disewakan, setelah melalui jangka waktu tertentu dan dengan nilai sewa yang telah disepakati di awal.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sz w:val="24"/>
          <w:szCs w:val="24"/>
          <w:lang w:val="id-ID"/>
        </w:rPr>
        <w:t xml:space="preserve"> (IMBT) merupakan gabungan dari dua jenis akad, yaitu </w:t>
      </w:r>
      <w:r w:rsidRPr="00184890">
        <w:rPr>
          <w:rFonts w:asciiTheme="majorBidi" w:hAnsiTheme="majorBidi" w:cstheme="majorBidi"/>
          <w:i/>
          <w:iCs/>
          <w:sz w:val="24"/>
          <w:szCs w:val="24"/>
          <w:lang w:val="id-ID"/>
        </w:rPr>
        <w:t xml:space="preserve">Al-Ijarah, </w:t>
      </w:r>
      <w:r w:rsidRPr="00184890">
        <w:rPr>
          <w:rFonts w:asciiTheme="majorBidi" w:hAnsiTheme="majorBidi" w:cstheme="majorBidi"/>
          <w:sz w:val="24"/>
          <w:szCs w:val="24"/>
          <w:lang w:val="id-ID"/>
        </w:rPr>
        <w:t xml:space="preserve">yang berarti pemberian atas suatu jasa atau pekerjaan, dan </w:t>
      </w:r>
      <w:r w:rsidRPr="00184890">
        <w:rPr>
          <w:rFonts w:asciiTheme="majorBidi" w:hAnsiTheme="majorBidi" w:cstheme="majorBidi"/>
          <w:i/>
          <w:iCs/>
          <w:sz w:val="24"/>
          <w:szCs w:val="24"/>
          <w:lang w:val="id-ID"/>
        </w:rPr>
        <w:t xml:space="preserve">At-Tamlik, </w:t>
      </w:r>
      <w:r w:rsidRPr="00184890">
        <w:rPr>
          <w:rFonts w:asciiTheme="majorBidi" w:hAnsiTheme="majorBidi" w:cstheme="majorBidi"/>
          <w:sz w:val="24"/>
          <w:szCs w:val="24"/>
          <w:lang w:val="id-ID"/>
        </w:rPr>
        <w:t>yang mengandu</w:t>
      </w:r>
      <w:r w:rsidR="00387FA5">
        <w:rPr>
          <w:rFonts w:asciiTheme="majorBidi" w:hAnsiTheme="majorBidi" w:cstheme="majorBidi"/>
          <w:sz w:val="24"/>
          <w:szCs w:val="24"/>
          <w:lang w:val="id-ID"/>
        </w:rPr>
        <w:t>ng makna pengalihan kepemilikan.</w:t>
      </w:r>
      <w:r w:rsidR="002B5DB8">
        <w:rPr>
          <w:rStyle w:val="FootnoteReference"/>
          <w:rFonts w:asciiTheme="majorBidi" w:hAnsiTheme="majorBidi" w:cstheme="majorBidi"/>
          <w:sz w:val="24"/>
          <w:szCs w:val="24"/>
          <w:lang w:val="id-ID"/>
        </w:rPr>
        <w:footnoteReference w:id="11"/>
      </w:r>
      <w:r w:rsidRPr="00184890">
        <w:rPr>
          <w:rFonts w:asciiTheme="majorBidi" w:hAnsiTheme="majorBidi" w:cstheme="majorBidi"/>
          <w:sz w:val="24"/>
          <w:szCs w:val="24"/>
          <w:lang w:val="id-ID"/>
        </w:rPr>
        <w:t xml:space="preserve"> </w:t>
      </w:r>
    </w:p>
    <w:p w:rsidR="00FC6253" w:rsidRPr="00184890" w:rsidRDefault="00FC6253" w:rsidP="00EB6600">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Menurut pendapat Imam Mazhab Fiqh Islam,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i/>
          <w:iCs/>
          <w:sz w:val="24"/>
          <w:szCs w:val="24"/>
          <w:lang w:val="id-ID"/>
        </w:rPr>
        <w:t xml:space="preserve"> </w:t>
      </w:r>
      <w:r w:rsidRPr="00184890">
        <w:rPr>
          <w:rFonts w:asciiTheme="majorBidi" w:hAnsiTheme="majorBidi" w:cstheme="majorBidi"/>
          <w:sz w:val="24"/>
          <w:szCs w:val="24"/>
          <w:lang w:val="id-ID"/>
        </w:rPr>
        <w:t>(IMBT) dapat didefinisikan sebagai berikut:</w:t>
      </w:r>
    </w:p>
    <w:p w:rsidR="00FC6253" w:rsidRPr="00184890" w:rsidRDefault="00FC6253" w:rsidP="00EB6600">
      <w:pPr>
        <w:pStyle w:val="ListParagraph"/>
        <w:numPr>
          <w:ilvl w:val="0"/>
          <w:numId w:val="32"/>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Ulama Hanafiyah,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diartikan sebagai akad yang bertujuan untuk memperoleh manfaat yang diketehui secara pasti dan disengaja dari suatu objek sewaan, dengan adanya kompensasi tertentu.</w:t>
      </w:r>
    </w:p>
    <w:p w:rsidR="00FC6253" w:rsidRPr="00184890" w:rsidRDefault="00FC6253" w:rsidP="00EB6600">
      <w:pPr>
        <w:pStyle w:val="ListParagraph"/>
        <w:numPr>
          <w:ilvl w:val="0"/>
          <w:numId w:val="32"/>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lastRenderedPageBreak/>
        <w:t xml:space="preserve">Ulama Malikiyah, istilah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merujuk pada perjanjian yang berkaitan dengan pemanfaatan yang dapat dialihkan, khususnya yang bersifat jasa atau layanan kemanusiaan.</w:t>
      </w:r>
    </w:p>
    <w:p w:rsidR="00FC6253" w:rsidRPr="00184890" w:rsidRDefault="00FC6253" w:rsidP="00EB6600">
      <w:pPr>
        <w:pStyle w:val="ListParagraph"/>
        <w:numPr>
          <w:ilvl w:val="0"/>
          <w:numId w:val="32"/>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Ulama Syafi’iyah, </w:t>
      </w:r>
      <w:r w:rsidRPr="00184890">
        <w:rPr>
          <w:rFonts w:asciiTheme="majorBidi" w:hAnsiTheme="majorBidi" w:cstheme="majorBidi"/>
          <w:i/>
          <w:iCs/>
          <w:sz w:val="24"/>
          <w:szCs w:val="24"/>
          <w:lang w:val="id-ID"/>
        </w:rPr>
        <w:t xml:space="preserve"> ijarah </w:t>
      </w:r>
      <w:r w:rsidRPr="00184890">
        <w:rPr>
          <w:rFonts w:asciiTheme="majorBidi" w:hAnsiTheme="majorBidi" w:cstheme="majorBidi"/>
          <w:sz w:val="24"/>
          <w:szCs w:val="24"/>
          <w:lang w:val="id-ID"/>
        </w:rPr>
        <w:t>adalah kontrak untuk memperoleh manfaat yang diketahui dan diperbolehkan dari suatu barang yang bisa diperjualbelikan, dengan imbalan tertentu.</w:t>
      </w:r>
    </w:p>
    <w:p w:rsidR="00FC6253" w:rsidRPr="00184890" w:rsidRDefault="00FC6253" w:rsidP="00EB6600">
      <w:pPr>
        <w:pStyle w:val="ListParagraph"/>
        <w:numPr>
          <w:ilvl w:val="0"/>
          <w:numId w:val="32"/>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Ulama Hanabilah, mendefinisikan</w:t>
      </w:r>
      <w:r w:rsidRPr="00184890">
        <w:rPr>
          <w:rFonts w:asciiTheme="majorBidi" w:hAnsiTheme="majorBidi" w:cstheme="majorBidi"/>
          <w:i/>
          <w:iCs/>
          <w:sz w:val="24"/>
          <w:szCs w:val="24"/>
          <w:lang w:val="id-ID"/>
        </w:rPr>
        <w:t xml:space="preserve"> ijarah </w:t>
      </w:r>
      <w:r w:rsidRPr="00184890">
        <w:rPr>
          <w:rFonts w:asciiTheme="majorBidi" w:hAnsiTheme="majorBidi" w:cstheme="majorBidi"/>
          <w:sz w:val="24"/>
          <w:szCs w:val="24"/>
          <w:lang w:val="id-ID"/>
        </w:rPr>
        <w:t>sebagai kesepakatan untuk memanfaatkan suatu barang yang dibolehkan dalam kurun waktu tertentu, dengan balasan y</w:t>
      </w:r>
      <w:r w:rsidR="0041243E">
        <w:rPr>
          <w:rFonts w:asciiTheme="majorBidi" w:hAnsiTheme="majorBidi" w:cstheme="majorBidi"/>
          <w:sz w:val="24"/>
          <w:szCs w:val="24"/>
          <w:lang w:val="id-ID"/>
        </w:rPr>
        <w:t>ang telah ditentukan sebelumnya</w:t>
      </w:r>
      <w:r w:rsidR="007F5766">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12"/>
      </w:r>
    </w:p>
    <w:p w:rsidR="00877FB7" w:rsidRPr="00184890" w:rsidRDefault="00877FB7" w:rsidP="00EB6600">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Terkait keabsahan atau legalitas hukum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i/>
          <w:iCs/>
          <w:sz w:val="24"/>
          <w:szCs w:val="24"/>
          <w:lang w:val="id-ID"/>
        </w:rPr>
        <w:t xml:space="preserve"> </w:t>
      </w:r>
      <w:r w:rsidRPr="00184890">
        <w:rPr>
          <w:rFonts w:asciiTheme="majorBidi" w:hAnsiTheme="majorBidi" w:cstheme="majorBidi"/>
          <w:sz w:val="24"/>
          <w:szCs w:val="24"/>
          <w:lang w:val="id-ID"/>
        </w:rPr>
        <w:t xml:space="preserve">(IMBT),  para ulama sepakat bahwa hukum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 xml:space="preserve">dalam fikih muamalah adalah mubah (boleh), dengan dasar yang kuat dari Al-Qur’an dan Ijma’. Pada hakikatnya,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 xml:space="preserve">merupakan bentuk kerja sama antara dua pihak yang saling memberi manfaat, serta mencerminkan semangat tolong-menolong yang dianjurkan dalam Islam. Kesepakatan ulama ini didasarkan pada kenyataan bahwa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memberikan jalan bagi manusia untuk memenuhi kebutuhan dan keinginannya secara sah menurut syariat</w:t>
      </w:r>
      <w:r w:rsidR="007F5766">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13"/>
      </w:r>
      <w:r w:rsidRPr="00184890">
        <w:rPr>
          <w:rFonts w:asciiTheme="majorBidi" w:hAnsiTheme="majorBidi" w:cstheme="majorBidi"/>
          <w:sz w:val="24"/>
          <w:szCs w:val="24"/>
          <w:lang w:val="id-ID"/>
        </w:rPr>
        <w:t xml:space="preserve"> Secara umum,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 xml:space="preserve">dapat dipahami sebagai suatu bentuk interaksi antara dua pihak yang saling memberi kemudahan, dan termasuk dalam praktik tolong-menolong yang dianjurkan dalam ajaran Islam.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 xml:space="preserve">menjadi salah satu sarana untuk memenuhi kebutuhan hidup manusia, sehingga para ulama memandangnya </w:t>
      </w:r>
      <w:r w:rsidR="003701DB">
        <w:rPr>
          <w:rFonts w:asciiTheme="majorBidi" w:hAnsiTheme="majorBidi" w:cstheme="majorBidi"/>
          <w:sz w:val="24"/>
          <w:szCs w:val="24"/>
          <w:lang w:val="id-ID"/>
        </w:rPr>
        <w:t>sebagai akad yang diperbolehkan.</w:t>
      </w:r>
      <w:r w:rsidR="002B5DB8">
        <w:rPr>
          <w:rStyle w:val="FootnoteReference"/>
          <w:rFonts w:asciiTheme="majorBidi" w:hAnsiTheme="majorBidi" w:cstheme="majorBidi"/>
          <w:sz w:val="24"/>
          <w:szCs w:val="24"/>
          <w:lang w:val="id-ID"/>
        </w:rPr>
        <w:footnoteReference w:id="14"/>
      </w:r>
    </w:p>
    <w:p w:rsidR="00877FB7" w:rsidRPr="00184890" w:rsidRDefault="00877FB7" w:rsidP="00EB6600">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Ibnu Taimiyah dan Ibnu al-Qayyim membolehkan </w:t>
      </w:r>
      <w:r w:rsidR="00AE099F" w:rsidRPr="00184890">
        <w:rPr>
          <w:rFonts w:asciiTheme="majorBidi" w:hAnsiTheme="majorBidi" w:cstheme="majorBidi"/>
          <w:sz w:val="24"/>
          <w:szCs w:val="24"/>
          <w:lang w:val="id-ID"/>
        </w:rPr>
        <w:t>untuk membuat segala</w:t>
      </w:r>
      <w:r w:rsidRPr="00184890">
        <w:rPr>
          <w:rFonts w:asciiTheme="majorBidi" w:hAnsiTheme="majorBidi" w:cstheme="majorBidi"/>
          <w:sz w:val="24"/>
          <w:szCs w:val="24"/>
          <w:lang w:val="id-ID"/>
        </w:rPr>
        <w:t xml:space="preserve"> syarat dalam akad selama disepakati oleh kedua belah pihak dan syarat tersebut tidak menghalalkan yang haram maupun mengharamkan yang halal. Mereka berpendapat bahwa hukum asal akad dan syarat adalah </w:t>
      </w:r>
      <w:r w:rsidRPr="00184890">
        <w:rPr>
          <w:rFonts w:asciiTheme="majorBidi" w:hAnsiTheme="majorBidi" w:cstheme="majorBidi"/>
          <w:i/>
          <w:iCs/>
          <w:sz w:val="24"/>
          <w:szCs w:val="24"/>
          <w:lang w:val="id-ID"/>
        </w:rPr>
        <w:t xml:space="preserve">ibahah </w:t>
      </w:r>
      <w:r w:rsidRPr="00184890">
        <w:rPr>
          <w:rFonts w:asciiTheme="majorBidi" w:hAnsiTheme="majorBidi" w:cstheme="majorBidi"/>
          <w:sz w:val="24"/>
          <w:szCs w:val="24"/>
          <w:lang w:val="id-ID"/>
        </w:rPr>
        <w:t xml:space="preserve">atau </w:t>
      </w:r>
      <w:r w:rsidRPr="00184890">
        <w:rPr>
          <w:rFonts w:asciiTheme="majorBidi" w:hAnsiTheme="majorBidi" w:cstheme="majorBidi"/>
          <w:i/>
          <w:iCs/>
          <w:sz w:val="24"/>
          <w:szCs w:val="24"/>
          <w:lang w:val="id-ID"/>
        </w:rPr>
        <w:t xml:space="preserve">jawaz </w:t>
      </w:r>
      <w:r w:rsidRPr="00184890">
        <w:rPr>
          <w:rFonts w:asciiTheme="majorBidi" w:hAnsiTheme="majorBidi" w:cstheme="majorBidi"/>
          <w:sz w:val="24"/>
          <w:szCs w:val="24"/>
          <w:lang w:val="id-ID"/>
        </w:rPr>
        <w:t xml:space="preserve">(boleh), kecuali jika terdapat dalil yang melarangnya. Pandangan ini didasarkan pada prinsip menjaga kemaslahatan dalam kehidupan sehari-hari yang sudah menjadi kebiasaan masyarakat. Menurut mereka, mengharamkan akad dan syarat yang telah </w:t>
      </w:r>
      <w:r w:rsidRPr="00184890">
        <w:rPr>
          <w:rFonts w:asciiTheme="majorBidi" w:hAnsiTheme="majorBidi" w:cstheme="majorBidi"/>
          <w:sz w:val="24"/>
          <w:szCs w:val="24"/>
          <w:lang w:val="id-ID"/>
        </w:rPr>
        <w:lastRenderedPageBreak/>
        <w:t>umum dilakukan tanpa adanya dalil syara’ berarti telah mengharamkan sesuatu y</w:t>
      </w:r>
      <w:r w:rsidR="007043FF">
        <w:rPr>
          <w:rFonts w:asciiTheme="majorBidi" w:hAnsiTheme="majorBidi" w:cstheme="majorBidi"/>
          <w:sz w:val="24"/>
          <w:szCs w:val="24"/>
          <w:lang w:val="id-ID"/>
        </w:rPr>
        <w:t>ang tidak diharamkan oleh Allah.</w:t>
      </w:r>
      <w:r w:rsidR="002B5DB8">
        <w:rPr>
          <w:rStyle w:val="FootnoteReference"/>
          <w:rFonts w:asciiTheme="majorBidi" w:hAnsiTheme="majorBidi" w:cstheme="majorBidi"/>
          <w:sz w:val="24"/>
          <w:szCs w:val="24"/>
          <w:lang w:val="id-ID"/>
        </w:rPr>
        <w:footnoteReference w:id="15"/>
      </w:r>
      <w:r w:rsidRPr="00184890">
        <w:rPr>
          <w:rFonts w:asciiTheme="majorBidi" w:hAnsiTheme="majorBidi" w:cstheme="majorBidi"/>
          <w:sz w:val="24"/>
          <w:szCs w:val="24"/>
          <w:lang w:val="id-ID"/>
        </w:rPr>
        <w:t xml:space="preserve"> </w:t>
      </w:r>
    </w:p>
    <w:p w:rsidR="00877FB7" w:rsidRPr="00184890" w:rsidRDefault="00877FB7" w:rsidP="00EB6600">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Prinsip-prinsip dasar yang harus dipenuhi dalam akad pembiayaan </w:t>
      </w:r>
      <w:r w:rsidR="00E43A7E" w:rsidRPr="00184890">
        <w:rPr>
          <w:rFonts w:asciiTheme="majorBidi" w:hAnsiTheme="majorBidi" w:cstheme="majorBidi"/>
          <w:i/>
          <w:iCs/>
          <w:sz w:val="24"/>
          <w:szCs w:val="24"/>
          <w:lang w:val="id-ID"/>
        </w:rPr>
        <w:t>Ijarah Muntahiyah Bit Tamlik</w:t>
      </w:r>
      <w:r w:rsidRPr="00184890">
        <w:rPr>
          <w:rFonts w:asciiTheme="majorBidi" w:hAnsiTheme="majorBidi" w:cstheme="majorBidi"/>
          <w:sz w:val="24"/>
          <w:szCs w:val="24"/>
          <w:lang w:val="id-ID"/>
        </w:rPr>
        <w:t xml:space="preserve"> (IMBT) sesuai dengan hukum perikatan dalam Islam meliputi asas tauhid, asas kebebasan dan kebolehan, asas keadilan, asas kesetaraan, asas kejujuran dan kebenaran, asas tertulis, serta as</w:t>
      </w:r>
      <w:r w:rsidR="007043FF">
        <w:rPr>
          <w:rFonts w:asciiTheme="majorBidi" w:hAnsiTheme="majorBidi" w:cstheme="majorBidi"/>
          <w:sz w:val="24"/>
          <w:szCs w:val="24"/>
          <w:lang w:val="id-ID"/>
        </w:rPr>
        <w:t>as kemanfaatan dan kemaslahatan.</w:t>
      </w:r>
      <w:r w:rsidR="002B5DB8">
        <w:rPr>
          <w:rStyle w:val="FootnoteReference"/>
          <w:rFonts w:asciiTheme="majorBidi" w:hAnsiTheme="majorBidi" w:cstheme="majorBidi"/>
          <w:sz w:val="24"/>
          <w:szCs w:val="24"/>
          <w:lang w:val="id-ID"/>
        </w:rPr>
        <w:footnoteReference w:id="16"/>
      </w:r>
      <w:r w:rsidR="00BF626C" w:rsidRPr="00184890">
        <w:rPr>
          <w:rFonts w:asciiTheme="majorBidi" w:hAnsiTheme="majorBidi" w:cstheme="majorBidi"/>
          <w:sz w:val="24"/>
          <w:szCs w:val="24"/>
          <w:lang w:val="id-ID"/>
        </w:rPr>
        <w:t xml:space="preserve"> </w:t>
      </w:r>
      <w:r w:rsidR="000D1DE3" w:rsidRPr="00184890">
        <w:rPr>
          <w:rFonts w:asciiTheme="majorBidi" w:hAnsiTheme="majorBidi" w:cstheme="majorBidi"/>
          <w:sz w:val="24"/>
          <w:szCs w:val="24"/>
          <w:lang w:val="id-ID"/>
        </w:rPr>
        <w:t xml:space="preserve">Terdapat delapan asas perjanjian dalam hukum Islam, yaitu (1) asas kebolehan </w:t>
      </w:r>
      <w:r w:rsidR="000D1DE3" w:rsidRPr="00184890">
        <w:rPr>
          <w:rFonts w:asciiTheme="majorBidi" w:hAnsiTheme="majorBidi" w:cstheme="majorBidi"/>
          <w:i/>
          <w:iCs/>
          <w:sz w:val="24"/>
          <w:szCs w:val="24"/>
          <w:lang w:val="id-ID"/>
        </w:rPr>
        <w:t xml:space="preserve">(ibahah), </w:t>
      </w:r>
      <w:r w:rsidR="000D1DE3" w:rsidRPr="00184890">
        <w:rPr>
          <w:rFonts w:asciiTheme="majorBidi" w:hAnsiTheme="majorBidi" w:cstheme="majorBidi"/>
          <w:sz w:val="24"/>
          <w:szCs w:val="24"/>
          <w:lang w:val="id-ID"/>
        </w:rPr>
        <w:t xml:space="preserve">(2) asas kebebasan berakad </w:t>
      </w:r>
      <w:r w:rsidR="000D1DE3" w:rsidRPr="00184890">
        <w:rPr>
          <w:rFonts w:asciiTheme="majorBidi" w:hAnsiTheme="majorBidi" w:cstheme="majorBidi"/>
          <w:i/>
          <w:iCs/>
          <w:sz w:val="24"/>
          <w:szCs w:val="24"/>
          <w:lang w:val="id-ID"/>
        </w:rPr>
        <w:t xml:space="preserve">(hurriyyah), </w:t>
      </w:r>
      <w:r w:rsidR="000D1DE3" w:rsidRPr="00184890">
        <w:rPr>
          <w:rFonts w:asciiTheme="majorBidi" w:hAnsiTheme="majorBidi" w:cstheme="majorBidi"/>
          <w:sz w:val="24"/>
          <w:szCs w:val="24"/>
          <w:lang w:val="id-ID"/>
        </w:rPr>
        <w:t xml:space="preserve">(3) asas konsesualisme </w:t>
      </w:r>
      <w:r w:rsidR="000D1DE3" w:rsidRPr="00184890">
        <w:rPr>
          <w:rFonts w:asciiTheme="majorBidi" w:hAnsiTheme="majorBidi" w:cstheme="majorBidi"/>
          <w:i/>
          <w:iCs/>
          <w:sz w:val="24"/>
          <w:szCs w:val="24"/>
          <w:lang w:val="id-ID"/>
        </w:rPr>
        <w:t xml:space="preserve">(radha’iyyah), </w:t>
      </w:r>
      <w:r w:rsidR="000D1DE3" w:rsidRPr="00184890">
        <w:rPr>
          <w:rFonts w:asciiTheme="majorBidi" w:hAnsiTheme="majorBidi" w:cstheme="majorBidi"/>
          <w:sz w:val="24"/>
          <w:szCs w:val="24"/>
          <w:lang w:val="id-ID"/>
        </w:rPr>
        <w:t xml:space="preserve">(4) </w:t>
      </w:r>
      <w:r w:rsidR="00766CD1" w:rsidRPr="00184890">
        <w:rPr>
          <w:rFonts w:asciiTheme="majorBidi" w:hAnsiTheme="majorBidi" w:cstheme="majorBidi"/>
          <w:sz w:val="24"/>
          <w:szCs w:val="24"/>
          <w:lang w:val="id-ID"/>
        </w:rPr>
        <w:t xml:space="preserve">asas janji itu mengikat, (5) asas keseimbangan </w:t>
      </w:r>
      <w:r w:rsidR="00766CD1" w:rsidRPr="00184890">
        <w:rPr>
          <w:rFonts w:asciiTheme="majorBidi" w:hAnsiTheme="majorBidi" w:cstheme="majorBidi"/>
          <w:i/>
          <w:iCs/>
          <w:sz w:val="24"/>
          <w:szCs w:val="24"/>
          <w:lang w:val="id-ID"/>
        </w:rPr>
        <w:t xml:space="preserve">(tawazun), </w:t>
      </w:r>
      <w:r w:rsidR="00766CD1" w:rsidRPr="00184890">
        <w:rPr>
          <w:rFonts w:asciiTheme="majorBidi" w:hAnsiTheme="majorBidi" w:cstheme="majorBidi"/>
          <w:sz w:val="24"/>
          <w:szCs w:val="24"/>
          <w:lang w:val="id-ID"/>
        </w:rPr>
        <w:t>(</w:t>
      </w:r>
      <w:r w:rsidR="00065528" w:rsidRPr="00184890">
        <w:rPr>
          <w:rFonts w:asciiTheme="majorBidi" w:hAnsiTheme="majorBidi" w:cstheme="majorBidi"/>
          <w:sz w:val="24"/>
          <w:szCs w:val="24"/>
          <w:lang w:val="id-ID"/>
        </w:rPr>
        <w:t>6) asas kemaslahatan (tidak memberatkan), (7) asa</w:t>
      </w:r>
      <w:r w:rsidR="007043FF">
        <w:rPr>
          <w:rFonts w:asciiTheme="majorBidi" w:hAnsiTheme="majorBidi" w:cstheme="majorBidi"/>
          <w:sz w:val="24"/>
          <w:szCs w:val="24"/>
          <w:lang w:val="id-ID"/>
        </w:rPr>
        <w:t>s amanah, dan (8) asas keadilan.</w:t>
      </w:r>
      <w:r w:rsidR="002B5DB8">
        <w:rPr>
          <w:rStyle w:val="FootnoteReference"/>
          <w:rFonts w:asciiTheme="majorBidi" w:hAnsiTheme="majorBidi" w:cstheme="majorBidi"/>
          <w:sz w:val="24"/>
          <w:szCs w:val="24"/>
          <w:lang w:val="id-ID"/>
        </w:rPr>
        <w:footnoteReference w:id="17"/>
      </w:r>
    </w:p>
    <w:p w:rsidR="00325F39" w:rsidRPr="00184890" w:rsidRDefault="004C19E1" w:rsidP="00EB6600">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Selain itu, </w:t>
      </w:r>
      <w:r w:rsidR="00B313F9" w:rsidRPr="00184890">
        <w:rPr>
          <w:rFonts w:asciiTheme="majorBidi" w:hAnsiTheme="majorBidi" w:cstheme="majorBidi"/>
          <w:sz w:val="24"/>
          <w:szCs w:val="24"/>
          <w:lang w:val="id-ID"/>
        </w:rPr>
        <w:t xml:space="preserve">dasar hukum yang membolehkan </w:t>
      </w:r>
      <w:r w:rsidR="00E43A7E" w:rsidRPr="00184890">
        <w:rPr>
          <w:rFonts w:asciiTheme="majorBidi" w:hAnsiTheme="majorBidi" w:cstheme="majorBidi"/>
          <w:i/>
          <w:iCs/>
          <w:sz w:val="24"/>
          <w:szCs w:val="24"/>
          <w:lang w:val="id-ID"/>
        </w:rPr>
        <w:t>Ijarah Muntahiyah Bit Tamlik</w:t>
      </w:r>
      <w:r w:rsidR="00B313F9" w:rsidRPr="00184890">
        <w:rPr>
          <w:rFonts w:asciiTheme="majorBidi" w:hAnsiTheme="majorBidi" w:cstheme="majorBidi"/>
          <w:i/>
          <w:iCs/>
          <w:sz w:val="24"/>
          <w:szCs w:val="24"/>
          <w:lang w:val="id-ID"/>
        </w:rPr>
        <w:t xml:space="preserve"> </w:t>
      </w:r>
      <w:r w:rsidR="00B313F9" w:rsidRPr="00184890">
        <w:rPr>
          <w:rFonts w:asciiTheme="majorBidi" w:hAnsiTheme="majorBidi" w:cstheme="majorBidi"/>
          <w:sz w:val="24"/>
          <w:szCs w:val="24"/>
          <w:lang w:val="id-ID"/>
        </w:rPr>
        <w:t>(IMBT) dalam perspektif hukum Islam bersumber dari Al-Qur’</w:t>
      </w:r>
      <w:r w:rsidR="00582D4B" w:rsidRPr="00184890">
        <w:rPr>
          <w:rFonts w:asciiTheme="majorBidi" w:hAnsiTheme="majorBidi" w:cstheme="majorBidi"/>
          <w:sz w:val="24"/>
          <w:szCs w:val="24"/>
          <w:lang w:val="id-ID"/>
        </w:rPr>
        <w:t xml:space="preserve">an, Hadits, </w:t>
      </w:r>
      <w:r w:rsidR="0059011C" w:rsidRPr="00184890">
        <w:rPr>
          <w:rFonts w:asciiTheme="majorBidi" w:hAnsiTheme="majorBidi" w:cstheme="majorBidi"/>
          <w:sz w:val="24"/>
          <w:szCs w:val="24"/>
          <w:lang w:val="id-ID"/>
        </w:rPr>
        <w:t>kaidah fikih,</w:t>
      </w:r>
      <w:r w:rsidR="00556834" w:rsidRPr="00184890">
        <w:rPr>
          <w:rFonts w:asciiTheme="majorBidi" w:hAnsiTheme="majorBidi" w:cstheme="majorBidi"/>
          <w:sz w:val="24"/>
          <w:szCs w:val="24"/>
          <w:lang w:val="id-ID"/>
        </w:rPr>
        <w:t xml:space="preserve"> serta pendapat ulama,</w:t>
      </w:r>
      <w:r w:rsidR="001F7CFA" w:rsidRPr="00184890">
        <w:rPr>
          <w:rFonts w:asciiTheme="majorBidi" w:hAnsiTheme="majorBidi" w:cstheme="majorBidi"/>
          <w:sz w:val="24"/>
          <w:szCs w:val="24"/>
          <w:lang w:val="id-ID"/>
        </w:rPr>
        <w:t xml:space="preserve"> sebagai berikut</w:t>
      </w:r>
      <w:r w:rsidR="0059011C" w:rsidRPr="00184890">
        <w:rPr>
          <w:rFonts w:asciiTheme="majorBidi" w:hAnsiTheme="majorBidi" w:cstheme="majorBidi"/>
          <w:sz w:val="24"/>
          <w:szCs w:val="24"/>
          <w:lang w:val="id-ID"/>
        </w:rPr>
        <w:t>:</w:t>
      </w:r>
    </w:p>
    <w:p w:rsidR="00883612" w:rsidRPr="00184890" w:rsidRDefault="004836EE" w:rsidP="00EB6600">
      <w:pPr>
        <w:pStyle w:val="ListParagraph"/>
        <w:numPr>
          <w:ilvl w:val="0"/>
          <w:numId w:val="33"/>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Al-Qur’an</w:t>
      </w:r>
    </w:p>
    <w:p w:rsidR="00775B06" w:rsidRPr="00184890" w:rsidRDefault="007114D8" w:rsidP="00EB6600">
      <w:pPr>
        <w:pStyle w:val="ListParagraph"/>
        <w:spacing w:after="0"/>
        <w:ind w:left="567"/>
        <w:jc w:val="both"/>
        <w:rPr>
          <w:rFonts w:asciiTheme="majorBidi" w:hAnsiTheme="majorBidi" w:cstheme="majorBidi"/>
          <w:sz w:val="24"/>
          <w:szCs w:val="24"/>
          <w:lang w:val="id-ID"/>
        </w:rPr>
      </w:pPr>
      <w:r w:rsidRPr="00184890">
        <w:rPr>
          <w:rFonts w:asciiTheme="majorBidi" w:hAnsiTheme="majorBidi" w:cstheme="majorBidi"/>
          <w:sz w:val="24"/>
          <w:szCs w:val="24"/>
          <w:lang w:val="id-ID"/>
        </w:rPr>
        <w:t>Firman Allah SWT dalam QS. Al-Zukhruf [43] ayat 32:</w:t>
      </w:r>
    </w:p>
    <w:p w:rsidR="007114D8" w:rsidRPr="006E3BB5" w:rsidRDefault="001B6C75" w:rsidP="00EB6600">
      <w:pPr>
        <w:pStyle w:val="ListParagraph"/>
        <w:bidi/>
        <w:spacing w:after="0" w:line="240" w:lineRule="auto"/>
        <w:ind w:left="-45" w:right="567"/>
        <w:jc w:val="both"/>
        <w:rPr>
          <w:rFonts w:ascii="Traditional Arabic" w:hAnsi="Traditional Arabic" w:cs="Traditional Arabic"/>
          <w:rtl/>
        </w:rPr>
      </w:pPr>
      <w:r w:rsidRPr="006E3BB5">
        <w:rPr>
          <w:rFonts w:ascii="Traditional Arabic" w:hAnsi="Traditional Arabic" w:cs="Traditional Arabic"/>
          <w:sz w:val="28"/>
          <w:szCs w:val="28"/>
        </w:rPr>
        <w:sym w:font="HQPB4" w:char="F0F3"/>
      </w:r>
      <w:r w:rsidRPr="006E3BB5">
        <w:rPr>
          <w:rFonts w:ascii="Traditional Arabic" w:hAnsi="Traditional Arabic" w:cs="Traditional Arabic"/>
          <w:sz w:val="28"/>
          <w:szCs w:val="28"/>
        </w:rPr>
        <w:sym w:font="HQPB2" w:char="F04F"/>
      </w:r>
      <w:r w:rsidRPr="006E3BB5">
        <w:rPr>
          <w:rFonts w:ascii="Traditional Arabic" w:hAnsi="Traditional Arabic" w:cs="Traditional Arabic"/>
          <w:sz w:val="28"/>
          <w:szCs w:val="28"/>
        </w:rPr>
        <w:sym w:font="HQPB4" w:char="F0E8"/>
      </w:r>
      <w:r w:rsidRPr="006E3BB5">
        <w:rPr>
          <w:rFonts w:ascii="Traditional Arabic" w:hAnsi="Traditional Arabic" w:cs="Traditional Arabic"/>
          <w:sz w:val="28"/>
          <w:szCs w:val="28"/>
        </w:rPr>
        <w:sym w:font="HQPB2" w:char="F064"/>
      </w:r>
      <w:r w:rsidRPr="006E3BB5">
        <w:rPr>
          <w:rFonts w:ascii="Traditional Arabic" w:hAnsi="Traditional Arabic" w:cs="Traditional Arabic"/>
          <w:sz w:val="28"/>
          <w:szCs w:val="28"/>
        </w:rPr>
        <w:sym w:font="HQPB5" w:char="F072"/>
      </w:r>
      <w:r w:rsidRPr="006E3BB5">
        <w:rPr>
          <w:rFonts w:ascii="Traditional Arabic" w:hAnsi="Traditional Arabic" w:cs="Traditional Arabic"/>
          <w:sz w:val="28"/>
          <w:szCs w:val="28"/>
        </w:rPr>
        <w:sym w:font="HQPB1" w:char="F026"/>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2" w:char="F062"/>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4" w:char="F0DF"/>
      </w:r>
      <w:r w:rsidRPr="006E3BB5">
        <w:rPr>
          <w:rFonts w:ascii="Traditional Arabic" w:hAnsi="Traditional Arabic" w:cs="Traditional Arabic"/>
          <w:sz w:val="28"/>
          <w:szCs w:val="28"/>
        </w:rPr>
        <w:sym w:font="HQPB2" w:char="F04A"/>
      </w:r>
      <w:r w:rsidRPr="006E3BB5">
        <w:rPr>
          <w:rFonts w:ascii="Traditional Arabic" w:hAnsi="Traditional Arabic" w:cs="Traditional Arabic"/>
          <w:sz w:val="28"/>
          <w:szCs w:val="28"/>
        </w:rPr>
        <w:sym w:font="HQPB4" w:char="F0C5"/>
      </w:r>
      <w:r w:rsidRPr="006E3BB5">
        <w:rPr>
          <w:rFonts w:ascii="Traditional Arabic" w:hAnsi="Traditional Arabic" w:cs="Traditional Arabic"/>
          <w:sz w:val="28"/>
          <w:szCs w:val="28"/>
        </w:rPr>
        <w:sym w:font="HQPB1" w:char="F0A1"/>
      </w:r>
      <w:r w:rsidRPr="006E3BB5">
        <w:rPr>
          <w:rFonts w:ascii="Traditional Arabic" w:hAnsi="Traditional Arabic" w:cs="Traditional Arabic"/>
          <w:sz w:val="28"/>
          <w:szCs w:val="28"/>
        </w:rPr>
        <w:sym w:font="HQPB4" w:char="F0F8"/>
      </w:r>
      <w:r w:rsidRPr="006E3BB5">
        <w:rPr>
          <w:rFonts w:ascii="Traditional Arabic" w:hAnsi="Traditional Arabic" w:cs="Traditional Arabic"/>
          <w:sz w:val="28"/>
          <w:szCs w:val="28"/>
        </w:rPr>
        <w:sym w:font="HQPB2" w:char="F029"/>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2" w:char="F08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C"/>
      </w:r>
      <w:r w:rsidRPr="006E3BB5">
        <w:rPr>
          <w:rFonts w:ascii="Traditional Arabic" w:hAnsi="Traditional Arabic" w:cs="Traditional Arabic"/>
          <w:sz w:val="28"/>
          <w:szCs w:val="28"/>
        </w:rPr>
        <w:sym w:font="HQPB1" w:char="F04D"/>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48"/>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71"/>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1" w:char="F091"/>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2" w:char="F037"/>
      </w:r>
      <w:r w:rsidRPr="006E3BB5">
        <w:rPr>
          <w:rFonts w:ascii="Traditional Arabic" w:hAnsi="Traditional Arabic" w:cs="Traditional Arabic"/>
          <w:sz w:val="28"/>
          <w:szCs w:val="28"/>
        </w:rPr>
        <w:sym w:font="HQPB4" w:char="F0CE"/>
      </w:r>
      <w:r w:rsidRPr="006E3BB5">
        <w:rPr>
          <w:rFonts w:ascii="Traditional Arabic" w:hAnsi="Traditional Arabic" w:cs="Traditional Arabic"/>
          <w:sz w:val="28"/>
          <w:szCs w:val="28"/>
        </w:rPr>
        <w:sym w:font="HQPB4" w:char="F06E"/>
      </w:r>
      <w:r w:rsidRPr="006E3BB5">
        <w:rPr>
          <w:rFonts w:ascii="Traditional Arabic" w:hAnsi="Traditional Arabic" w:cs="Traditional Arabic"/>
          <w:sz w:val="28"/>
          <w:szCs w:val="28"/>
        </w:rPr>
        <w:sym w:font="HQPB1" w:char="F02F"/>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1" w:char="F091"/>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34"/>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DF"/>
      </w:r>
      <w:r w:rsidRPr="006E3BB5">
        <w:rPr>
          <w:rFonts w:ascii="Traditional Arabic" w:hAnsi="Traditional Arabic" w:cs="Traditional Arabic"/>
          <w:sz w:val="28"/>
          <w:szCs w:val="28"/>
        </w:rPr>
        <w:sym w:font="HQPB2" w:char="F060"/>
      </w:r>
      <w:r w:rsidRPr="006E3BB5">
        <w:rPr>
          <w:rFonts w:ascii="Traditional Arabic" w:hAnsi="Traditional Arabic" w:cs="Traditional Arabic"/>
          <w:sz w:val="28"/>
          <w:szCs w:val="28"/>
        </w:rPr>
        <w:sym w:font="HQPB4" w:char="F0F8"/>
      </w:r>
      <w:r w:rsidRPr="006E3BB5">
        <w:rPr>
          <w:rFonts w:ascii="Traditional Arabic" w:hAnsi="Traditional Arabic" w:cs="Traditional Arabic"/>
          <w:sz w:val="28"/>
          <w:szCs w:val="28"/>
        </w:rPr>
        <w:sym w:font="HQPB1" w:char="F074"/>
      </w:r>
      <w:r w:rsidRPr="006E3BB5">
        <w:rPr>
          <w:rFonts w:ascii="Traditional Arabic" w:hAnsi="Traditional Arabic" w:cs="Traditional Arabic"/>
          <w:sz w:val="28"/>
          <w:szCs w:val="28"/>
        </w:rPr>
        <w:sym w:font="HQPB5" w:char="F077"/>
      </w:r>
      <w:r w:rsidRPr="006E3BB5">
        <w:rPr>
          <w:rFonts w:ascii="Traditional Arabic" w:hAnsi="Traditional Arabic" w:cs="Traditional Arabic"/>
          <w:sz w:val="28"/>
          <w:szCs w:val="28"/>
        </w:rPr>
        <w:sym w:font="HQPB2" w:char="F055"/>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5" w:char="F06F"/>
      </w:r>
      <w:r w:rsidRPr="006E3BB5">
        <w:rPr>
          <w:rFonts w:ascii="Traditional Arabic" w:hAnsi="Traditional Arabic" w:cs="Traditional Arabic"/>
          <w:sz w:val="28"/>
          <w:szCs w:val="28"/>
        </w:rPr>
        <w:sym w:font="HQPB2" w:char="F059"/>
      </w:r>
      <w:r w:rsidRPr="006E3BB5">
        <w:rPr>
          <w:rFonts w:ascii="Traditional Arabic" w:hAnsi="Traditional Arabic" w:cs="Traditional Arabic"/>
          <w:sz w:val="28"/>
          <w:szCs w:val="28"/>
        </w:rPr>
        <w:sym w:font="HQPB4" w:char="F0F4"/>
      </w:r>
      <w:r w:rsidRPr="006E3BB5">
        <w:rPr>
          <w:rFonts w:ascii="Traditional Arabic" w:hAnsi="Traditional Arabic" w:cs="Traditional Arabic"/>
          <w:sz w:val="28"/>
          <w:szCs w:val="28"/>
        </w:rPr>
        <w:sym w:font="HQPB2" w:char="F04A"/>
      </w:r>
      <w:r w:rsidRPr="006E3BB5">
        <w:rPr>
          <w:rFonts w:ascii="Traditional Arabic" w:hAnsi="Traditional Arabic" w:cs="Traditional Arabic"/>
          <w:sz w:val="28"/>
          <w:szCs w:val="28"/>
        </w:rPr>
        <w:sym w:font="HQPB5" w:char="F07C"/>
      </w:r>
      <w:r w:rsidRPr="006E3BB5">
        <w:rPr>
          <w:rFonts w:ascii="Traditional Arabic" w:hAnsi="Traditional Arabic" w:cs="Traditional Arabic"/>
          <w:sz w:val="28"/>
          <w:szCs w:val="28"/>
        </w:rPr>
        <w:sym w:font="HQPB1" w:char="F0A1"/>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2" w:char="F025"/>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4E"/>
      </w:r>
      <w:r w:rsidRPr="006E3BB5">
        <w:rPr>
          <w:rFonts w:ascii="Traditional Arabic" w:hAnsi="Traditional Arabic" w:cs="Traditional Arabic"/>
          <w:sz w:val="28"/>
          <w:szCs w:val="28"/>
        </w:rPr>
        <w:sym w:font="HQPB4" w:char="F0E6"/>
      </w:r>
      <w:r w:rsidRPr="006E3BB5">
        <w:rPr>
          <w:rFonts w:ascii="Traditional Arabic" w:hAnsi="Traditional Arabic" w:cs="Traditional Arabic"/>
          <w:sz w:val="28"/>
          <w:szCs w:val="28"/>
        </w:rPr>
        <w:sym w:font="HQPB2" w:char="F068"/>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5A"/>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2" w:char="F08F"/>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2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F6"/>
      </w:r>
      <w:r w:rsidRPr="006E3BB5">
        <w:rPr>
          <w:rFonts w:ascii="Traditional Arabic" w:hAnsi="Traditional Arabic" w:cs="Traditional Arabic"/>
          <w:sz w:val="28"/>
          <w:szCs w:val="28"/>
        </w:rPr>
        <w:sym w:font="HQPB2" w:char="F04E"/>
      </w:r>
      <w:r w:rsidRPr="006E3BB5">
        <w:rPr>
          <w:rFonts w:ascii="Traditional Arabic" w:hAnsi="Traditional Arabic" w:cs="Traditional Arabic"/>
          <w:sz w:val="28"/>
          <w:szCs w:val="28"/>
        </w:rPr>
        <w:sym w:font="HQPB4" w:char="F0E5"/>
      </w:r>
      <w:r w:rsidRPr="006E3BB5">
        <w:rPr>
          <w:rFonts w:ascii="Traditional Arabic" w:hAnsi="Traditional Arabic" w:cs="Traditional Arabic"/>
          <w:sz w:val="28"/>
          <w:szCs w:val="28"/>
        </w:rPr>
        <w:sym w:font="HQPB2" w:char="F06B"/>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4A"/>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B1"/>
      </w:r>
      <w:r w:rsidRPr="006E3BB5">
        <w:rPr>
          <w:rFonts w:ascii="Traditional Arabic" w:hAnsi="Traditional Arabic" w:cs="Traditional Arabic"/>
          <w:sz w:val="28"/>
          <w:szCs w:val="28"/>
        </w:rPr>
        <w:sym w:font="HQPB2" w:char="F08A"/>
      </w:r>
      <w:r w:rsidRPr="006E3BB5">
        <w:rPr>
          <w:rFonts w:ascii="Traditional Arabic" w:hAnsi="Traditional Arabic" w:cs="Traditional Arabic"/>
          <w:sz w:val="28"/>
          <w:szCs w:val="28"/>
        </w:rPr>
        <w:sym w:font="HQPB4" w:char="F0CF"/>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4" w:char="F0A8"/>
      </w:r>
      <w:r w:rsidRPr="006E3BB5">
        <w:rPr>
          <w:rFonts w:ascii="Traditional Arabic" w:hAnsi="Traditional Arabic" w:cs="Traditional Arabic"/>
          <w:sz w:val="28"/>
          <w:szCs w:val="28"/>
        </w:rPr>
        <w:sym w:font="HQPB2" w:char="F04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92"/>
      </w:r>
      <w:r w:rsidRPr="006E3BB5">
        <w:rPr>
          <w:rFonts w:ascii="Traditional Arabic" w:hAnsi="Traditional Arabic" w:cs="Traditional Arabic"/>
          <w:sz w:val="28"/>
          <w:szCs w:val="28"/>
        </w:rPr>
        <w:sym w:font="HQPB4" w:char="F0CE"/>
      </w:r>
      <w:r w:rsidRPr="006E3BB5">
        <w:rPr>
          <w:rFonts w:ascii="Traditional Arabic" w:hAnsi="Traditional Arabic" w:cs="Traditional Arabic"/>
          <w:sz w:val="28"/>
          <w:szCs w:val="28"/>
        </w:rPr>
        <w:sym w:font="HQPB1" w:char="F0FB"/>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CD"/>
      </w:r>
      <w:r w:rsidRPr="006E3BB5">
        <w:rPr>
          <w:rFonts w:ascii="Traditional Arabic" w:hAnsi="Traditional Arabic" w:cs="Traditional Arabic"/>
          <w:sz w:val="28"/>
          <w:szCs w:val="28"/>
        </w:rPr>
        <w:sym w:font="HQPB2" w:char="F06F"/>
      </w:r>
      <w:r w:rsidRPr="006E3BB5">
        <w:rPr>
          <w:rFonts w:ascii="Traditional Arabic" w:hAnsi="Traditional Arabic" w:cs="Traditional Arabic"/>
          <w:sz w:val="28"/>
          <w:szCs w:val="28"/>
        </w:rPr>
        <w:sym w:font="HQPB5" w:char="F034"/>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8A"/>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1" w:char="F073"/>
      </w:r>
      <w:r w:rsidRPr="006E3BB5">
        <w:rPr>
          <w:rFonts w:ascii="Traditional Arabic" w:hAnsi="Traditional Arabic" w:cs="Traditional Arabic"/>
          <w:sz w:val="28"/>
          <w:szCs w:val="28"/>
        </w:rPr>
        <w:sym w:font="HQPB4" w:char="F0F8"/>
      </w:r>
      <w:r w:rsidRPr="006E3BB5">
        <w:rPr>
          <w:rFonts w:ascii="Traditional Arabic" w:hAnsi="Traditional Arabic" w:cs="Traditional Arabic"/>
          <w:sz w:val="28"/>
          <w:szCs w:val="28"/>
        </w:rPr>
        <w:sym w:font="HQPB2" w:char="F039"/>
      </w:r>
      <w:r w:rsidRPr="006E3BB5">
        <w:rPr>
          <w:rFonts w:ascii="Traditional Arabic" w:hAnsi="Traditional Arabic" w:cs="Traditional Arabic"/>
          <w:sz w:val="28"/>
          <w:szCs w:val="28"/>
        </w:rPr>
        <w:sym w:font="HQPB5" w:char="F024"/>
      </w:r>
      <w:r w:rsidRPr="006E3BB5">
        <w:rPr>
          <w:rFonts w:ascii="Traditional Arabic" w:hAnsi="Traditional Arabic" w:cs="Traditional Arabic"/>
          <w:sz w:val="28"/>
          <w:szCs w:val="28"/>
        </w:rPr>
        <w:sym w:font="HQPB1" w:char="F02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8B"/>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2" w:char="F052"/>
      </w:r>
      <w:r w:rsidRPr="006E3BB5">
        <w:rPr>
          <w:rFonts w:ascii="Traditional Arabic" w:hAnsi="Traditional Arabic" w:cs="Traditional Arabic"/>
          <w:sz w:val="28"/>
          <w:szCs w:val="28"/>
        </w:rPr>
        <w:sym w:font="HQPB4" w:char="F091"/>
      </w:r>
      <w:r w:rsidRPr="006E3BB5">
        <w:rPr>
          <w:rFonts w:ascii="Traditional Arabic" w:hAnsi="Traditional Arabic" w:cs="Traditional Arabic"/>
          <w:sz w:val="28"/>
          <w:szCs w:val="28"/>
        </w:rPr>
        <w:sym w:font="HQPB1" w:char="F089"/>
      </w:r>
      <w:r w:rsidRPr="006E3BB5">
        <w:rPr>
          <w:rFonts w:ascii="Traditional Arabic" w:hAnsi="Traditional Arabic" w:cs="Traditional Arabic"/>
          <w:sz w:val="28"/>
          <w:szCs w:val="28"/>
        </w:rPr>
        <w:sym w:font="HQPB2" w:char="F039"/>
      </w:r>
      <w:r w:rsidRPr="006E3BB5">
        <w:rPr>
          <w:rFonts w:ascii="Traditional Arabic" w:hAnsi="Traditional Arabic" w:cs="Traditional Arabic"/>
          <w:sz w:val="28"/>
          <w:szCs w:val="28"/>
        </w:rPr>
        <w:sym w:font="HQPB5" w:char="F024"/>
      </w:r>
      <w:r w:rsidRPr="006E3BB5">
        <w:rPr>
          <w:rFonts w:ascii="Traditional Arabic" w:hAnsi="Traditional Arabic" w:cs="Traditional Arabic"/>
          <w:sz w:val="28"/>
          <w:szCs w:val="28"/>
        </w:rPr>
        <w:sym w:font="HQPB1" w:char="F02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34"/>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5A"/>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1" w:char="F0F9"/>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1" w:char="F091"/>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7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F6"/>
      </w:r>
      <w:r w:rsidRPr="006E3BB5">
        <w:rPr>
          <w:rFonts w:ascii="Traditional Arabic" w:hAnsi="Traditional Arabic" w:cs="Traditional Arabic"/>
          <w:sz w:val="28"/>
          <w:szCs w:val="28"/>
        </w:rPr>
        <w:sym w:font="HQPB2" w:char="F04E"/>
      </w:r>
      <w:r w:rsidRPr="006E3BB5">
        <w:rPr>
          <w:rFonts w:ascii="Traditional Arabic" w:hAnsi="Traditional Arabic" w:cs="Traditional Arabic"/>
          <w:sz w:val="28"/>
          <w:szCs w:val="28"/>
        </w:rPr>
        <w:sym w:font="HQPB4" w:char="F0E5"/>
      </w:r>
      <w:r w:rsidRPr="006E3BB5">
        <w:rPr>
          <w:rFonts w:ascii="Traditional Arabic" w:hAnsi="Traditional Arabic" w:cs="Traditional Arabic"/>
          <w:sz w:val="28"/>
          <w:szCs w:val="28"/>
        </w:rPr>
        <w:sym w:font="HQPB2" w:char="F06B"/>
      </w:r>
      <w:r w:rsidRPr="006E3BB5">
        <w:rPr>
          <w:rFonts w:ascii="Traditional Arabic" w:hAnsi="Traditional Arabic" w:cs="Traditional Arabic"/>
          <w:sz w:val="28"/>
          <w:szCs w:val="28"/>
        </w:rPr>
        <w:sym w:font="HQPB5" w:char="F07C"/>
      </w:r>
      <w:r w:rsidRPr="006E3BB5">
        <w:rPr>
          <w:rFonts w:ascii="Traditional Arabic" w:hAnsi="Traditional Arabic" w:cs="Traditional Arabic"/>
          <w:sz w:val="28"/>
          <w:szCs w:val="28"/>
        </w:rPr>
        <w:sym w:font="HQPB1" w:char="F0D5"/>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2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2" w:char="F02D"/>
      </w:r>
      <w:r w:rsidRPr="006E3BB5">
        <w:rPr>
          <w:rFonts w:ascii="Traditional Arabic" w:hAnsi="Traditional Arabic" w:cs="Traditional Arabic"/>
          <w:sz w:val="28"/>
          <w:szCs w:val="28"/>
        </w:rPr>
        <w:sym w:font="HQPB4" w:char="F0F6"/>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1" w:char="F0F9"/>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3C"/>
      </w:r>
      <w:r w:rsidRPr="006E3BB5">
        <w:rPr>
          <w:rFonts w:ascii="Traditional Arabic" w:hAnsi="Traditional Arabic" w:cs="Traditional Arabic"/>
          <w:sz w:val="28"/>
          <w:szCs w:val="28"/>
        </w:rPr>
        <w:sym w:font="HQPB1" w:char="F0D9"/>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2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3B"/>
      </w:r>
      <w:r w:rsidRPr="006E3BB5">
        <w:rPr>
          <w:rFonts w:ascii="Traditional Arabic" w:hAnsi="Traditional Arabic" w:cs="Traditional Arabic"/>
          <w:sz w:val="28"/>
          <w:szCs w:val="28"/>
        </w:rPr>
        <w:sym w:font="HQPB1" w:char="F04D"/>
      </w:r>
      <w:r w:rsidRPr="006E3BB5">
        <w:rPr>
          <w:rFonts w:ascii="Traditional Arabic" w:hAnsi="Traditional Arabic" w:cs="Traditional Arabic"/>
          <w:sz w:val="28"/>
          <w:szCs w:val="28"/>
        </w:rPr>
        <w:sym w:font="HQPB2" w:char="F0BB"/>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1" w:char="F05F"/>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1" w:char="F091"/>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1" w:char="F08A"/>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8"/>
      </w:r>
      <w:r w:rsidRPr="006E3BB5">
        <w:rPr>
          <w:rFonts w:ascii="Traditional Arabic" w:hAnsi="Traditional Arabic" w:cs="Traditional Arabic"/>
          <w:sz w:val="28"/>
          <w:szCs w:val="28"/>
        </w:rPr>
        <w:sym w:font="HQPB1" w:char="F08B"/>
      </w:r>
      <w:r w:rsidRPr="006E3BB5">
        <w:rPr>
          <w:rFonts w:ascii="Traditional Arabic" w:hAnsi="Traditional Arabic" w:cs="Traditional Arabic"/>
          <w:sz w:val="28"/>
          <w:szCs w:val="28"/>
        </w:rPr>
        <w:sym w:font="HQPB4" w:char="F0CF"/>
      </w:r>
      <w:r w:rsidRPr="006E3BB5">
        <w:rPr>
          <w:rFonts w:ascii="Traditional Arabic" w:hAnsi="Traditional Arabic" w:cs="Traditional Arabic"/>
          <w:sz w:val="28"/>
          <w:szCs w:val="28"/>
        </w:rPr>
        <w:sym w:font="HQPB1" w:char="F082"/>
      </w:r>
      <w:r w:rsidRPr="006E3BB5">
        <w:rPr>
          <w:rFonts w:ascii="Traditional Arabic" w:hAnsi="Traditional Arabic" w:cs="Traditional Arabic"/>
          <w:sz w:val="28"/>
          <w:szCs w:val="28"/>
        </w:rPr>
        <w:sym w:font="HQPB4" w:char="F0AD"/>
      </w:r>
      <w:r w:rsidRPr="006E3BB5">
        <w:rPr>
          <w:rFonts w:ascii="Traditional Arabic" w:hAnsi="Traditional Arabic" w:cs="Traditional Arabic"/>
          <w:sz w:val="28"/>
          <w:szCs w:val="28"/>
        </w:rPr>
        <w:sym w:font="HQPB1" w:char="F047"/>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8B"/>
      </w:r>
      <w:r w:rsidRPr="006E3BB5">
        <w:rPr>
          <w:rFonts w:ascii="Traditional Arabic" w:hAnsi="Traditional Arabic" w:cs="Traditional Arabic"/>
          <w:sz w:val="28"/>
          <w:szCs w:val="28"/>
        </w:rPr>
        <w:sym w:font="HQPB4" w:char="F0CF"/>
      </w:r>
      <w:r w:rsidRPr="006E3BB5">
        <w:rPr>
          <w:rFonts w:ascii="Traditional Arabic" w:hAnsi="Traditional Arabic" w:cs="Traditional Arabic"/>
          <w:sz w:val="28"/>
          <w:szCs w:val="28"/>
        </w:rPr>
        <w:sym w:font="HQPB4" w:char="F06A"/>
      </w:r>
      <w:r w:rsidRPr="006E3BB5">
        <w:rPr>
          <w:rFonts w:ascii="Traditional Arabic" w:hAnsi="Traditional Arabic" w:cs="Traditional Arabic"/>
          <w:sz w:val="28"/>
          <w:szCs w:val="28"/>
        </w:rPr>
        <w:sym w:font="HQPB2" w:char="F039"/>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4E"/>
      </w:r>
      <w:r w:rsidRPr="006E3BB5">
        <w:rPr>
          <w:rFonts w:ascii="Traditional Arabic" w:hAnsi="Traditional Arabic" w:cs="Traditional Arabic"/>
          <w:sz w:val="28"/>
          <w:szCs w:val="28"/>
        </w:rPr>
        <w:sym w:font="HQPB4" w:char="F0E5"/>
      </w:r>
      <w:r w:rsidRPr="006E3BB5">
        <w:rPr>
          <w:rFonts w:ascii="Traditional Arabic" w:hAnsi="Traditional Arabic" w:cs="Traditional Arabic"/>
          <w:sz w:val="28"/>
          <w:szCs w:val="28"/>
        </w:rPr>
        <w:sym w:font="HQPB2" w:char="F06B"/>
      </w:r>
      <w:r w:rsidRPr="006E3BB5">
        <w:rPr>
          <w:rFonts w:ascii="Traditional Arabic" w:hAnsi="Traditional Arabic" w:cs="Traditional Arabic"/>
          <w:sz w:val="28"/>
          <w:szCs w:val="28"/>
        </w:rPr>
        <w:sym w:font="HQPB4" w:char="F0DD"/>
      </w:r>
      <w:r w:rsidRPr="006E3BB5">
        <w:rPr>
          <w:rFonts w:ascii="Traditional Arabic" w:hAnsi="Traditional Arabic" w:cs="Traditional Arabic"/>
          <w:sz w:val="28"/>
          <w:szCs w:val="28"/>
        </w:rPr>
        <w:sym w:font="HQPB1" w:char="F0D5"/>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2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4" w:char="F056"/>
      </w:r>
      <w:r w:rsidRPr="006E3BB5">
        <w:rPr>
          <w:rFonts w:ascii="Traditional Arabic" w:hAnsi="Traditional Arabic" w:cs="Traditional Arabic"/>
          <w:sz w:val="28"/>
          <w:szCs w:val="28"/>
        </w:rPr>
        <w:sym w:font="HQPB1" w:char="F0D2"/>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2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4" w:char="F077"/>
      </w:r>
      <w:r w:rsidRPr="006E3BB5">
        <w:rPr>
          <w:rFonts w:ascii="Traditional Arabic" w:hAnsi="Traditional Arabic" w:cs="Traditional Arabic"/>
          <w:sz w:val="28"/>
          <w:szCs w:val="28"/>
        </w:rPr>
        <w:sym w:font="HQPB2" w:char="F083"/>
      </w:r>
      <w:r w:rsidRPr="006E3BB5">
        <w:rPr>
          <w:rFonts w:ascii="Traditional Arabic" w:hAnsi="Traditional Arabic" w:cs="Traditional Arabic"/>
          <w:sz w:val="28"/>
          <w:szCs w:val="28"/>
        </w:rPr>
        <w:sym w:font="HQPB4" w:char="F0CC"/>
      </w:r>
      <w:r w:rsidRPr="006E3BB5">
        <w:rPr>
          <w:rFonts w:ascii="Traditional Arabic" w:hAnsi="Traditional Arabic" w:cs="Traditional Arabic"/>
          <w:sz w:val="28"/>
          <w:szCs w:val="28"/>
        </w:rPr>
        <w:sym w:font="HQPB1" w:char="F08D"/>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82"/>
      </w:r>
      <w:r w:rsidRPr="006E3BB5">
        <w:rPr>
          <w:rFonts w:ascii="Traditional Arabic" w:hAnsi="Traditional Arabic" w:cs="Traditional Arabic"/>
          <w:sz w:val="28"/>
          <w:szCs w:val="28"/>
        </w:rPr>
        <w:sym w:font="HQPB4" w:char="F0DF"/>
      </w:r>
      <w:r w:rsidRPr="006E3BB5">
        <w:rPr>
          <w:rFonts w:ascii="Traditional Arabic" w:hAnsi="Traditional Arabic" w:cs="Traditional Arabic"/>
          <w:sz w:val="28"/>
          <w:szCs w:val="28"/>
        </w:rPr>
        <w:sym w:font="HQPB1" w:char="F099"/>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3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E0"/>
      </w:r>
      <w:r w:rsidRPr="006E3BB5">
        <w:rPr>
          <w:rFonts w:ascii="Traditional Arabic" w:hAnsi="Traditional Arabic" w:cs="Traditional Arabic"/>
          <w:sz w:val="28"/>
          <w:szCs w:val="28"/>
        </w:rPr>
        <w:sym w:font="HQPB1" w:char="F04D"/>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48"/>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71"/>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1" w:char="F091"/>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7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2" w:char="F037"/>
      </w:r>
      <w:r w:rsidRPr="006E3BB5">
        <w:rPr>
          <w:rFonts w:ascii="Traditional Arabic" w:hAnsi="Traditional Arabic" w:cs="Traditional Arabic"/>
          <w:sz w:val="28"/>
          <w:szCs w:val="28"/>
        </w:rPr>
        <w:sym w:font="HQPB4" w:char="F0CE"/>
      </w:r>
      <w:r w:rsidRPr="006E3BB5">
        <w:rPr>
          <w:rFonts w:ascii="Traditional Arabic" w:hAnsi="Traditional Arabic" w:cs="Traditional Arabic"/>
          <w:sz w:val="28"/>
          <w:szCs w:val="28"/>
        </w:rPr>
        <w:sym w:font="HQPB4" w:char="F06E"/>
      </w:r>
      <w:r w:rsidRPr="006E3BB5">
        <w:rPr>
          <w:rFonts w:ascii="Traditional Arabic" w:hAnsi="Traditional Arabic" w:cs="Traditional Arabic"/>
          <w:sz w:val="28"/>
          <w:szCs w:val="28"/>
        </w:rPr>
        <w:sym w:font="HQPB1" w:char="F02F"/>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1" w:char="F091"/>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D7"/>
      </w:r>
      <w:r w:rsidRPr="006E3BB5">
        <w:rPr>
          <w:rFonts w:ascii="Traditional Arabic" w:hAnsi="Traditional Arabic" w:cs="Traditional Arabic"/>
          <w:sz w:val="28"/>
          <w:szCs w:val="28"/>
        </w:rPr>
        <w:sym w:font="HQPB1" w:char="F08E"/>
      </w:r>
      <w:r w:rsidRPr="006E3BB5">
        <w:rPr>
          <w:rFonts w:ascii="Traditional Arabic" w:hAnsi="Traditional Arabic" w:cs="Traditional Arabic"/>
          <w:sz w:val="28"/>
          <w:szCs w:val="28"/>
        </w:rPr>
        <w:sym w:font="HQPB4" w:char="F0F6"/>
      </w:r>
      <w:r w:rsidRPr="006E3BB5">
        <w:rPr>
          <w:rFonts w:ascii="Traditional Arabic" w:hAnsi="Traditional Arabic" w:cs="Traditional Arabic"/>
          <w:sz w:val="28"/>
          <w:szCs w:val="28"/>
        </w:rPr>
        <w:sym w:font="HQPB2" w:char="F08D"/>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1" w:char="F07A"/>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4" w:char="F0A3"/>
      </w:r>
      <w:r w:rsidRPr="006E3BB5">
        <w:rPr>
          <w:rFonts w:ascii="Traditional Arabic" w:hAnsi="Traditional Arabic" w:cs="Traditional Arabic"/>
          <w:sz w:val="28"/>
          <w:szCs w:val="28"/>
        </w:rPr>
        <w:sym w:font="HQPB2" w:char="F04A"/>
      </w:r>
      <w:r w:rsidRPr="006E3BB5">
        <w:rPr>
          <w:rFonts w:ascii="Traditional Arabic" w:hAnsi="Traditional Arabic" w:cs="Traditional Arabic"/>
          <w:sz w:val="28"/>
          <w:szCs w:val="28"/>
        </w:rPr>
        <w:sym w:font="HQPB4" w:char="F0CF"/>
      </w:r>
      <w:r w:rsidRPr="006E3BB5">
        <w:rPr>
          <w:rFonts w:ascii="Traditional Arabic" w:hAnsi="Traditional Arabic" w:cs="Traditional Arabic"/>
          <w:sz w:val="28"/>
          <w:szCs w:val="28"/>
        </w:rPr>
        <w:sym w:font="HQPB4" w:char="F069"/>
      </w:r>
      <w:r w:rsidRPr="006E3BB5">
        <w:rPr>
          <w:rFonts w:ascii="Traditional Arabic" w:hAnsi="Traditional Arabic" w:cs="Traditional Arabic"/>
          <w:sz w:val="28"/>
          <w:szCs w:val="28"/>
        </w:rPr>
        <w:sym w:font="HQPB2" w:char="F04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2" w:char="F062"/>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4" w:char="F0E3"/>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2" w:char="F04A"/>
      </w:r>
      <w:r w:rsidRPr="006E3BB5">
        <w:rPr>
          <w:rFonts w:ascii="Traditional Arabic" w:hAnsi="Traditional Arabic" w:cs="Traditional Arabic"/>
          <w:sz w:val="28"/>
          <w:szCs w:val="28"/>
        </w:rPr>
        <w:sym w:font="HQPB4" w:char="F0F8"/>
      </w:r>
      <w:r w:rsidRPr="006E3BB5">
        <w:rPr>
          <w:rFonts w:ascii="Traditional Arabic" w:hAnsi="Traditional Arabic" w:cs="Traditional Arabic"/>
          <w:sz w:val="28"/>
          <w:szCs w:val="28"/>
        </w:rPr>
        <w:sym w:font="HQPB1" w:char="F067"/>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2" w:char="F086"/>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C7"/>
      </w:r>
      <w:r w:rsidRPr="006E3BB5">
        <w:rPr>
          <w:rFonts w:ascii="Traditional Arabic" w:hAnsi="Traditional Arabic" w:cs="Traditional Arabic"/>
          <w:sz w:val="28"/>
          <w:szCs w:val="28"/>
        </w:rPr>
        <w:sym w:font="HQPB2" w:char="F0CC"/>
      </w:r>
      <w:r w:rsidRPr="006E3BB5">
        <w:rPr>
          <w:rFonts w:ascii="Traditional Arabic" w:hAnsi="Traditional Arabic" w:cs="Traditional Arabic"/>
          <w:sz w:val="28"/>
          <w:szCs w:val="28"/>
        </w:rPr>
        <w:sym w:font="HQPB2" w:char="F0CB"/>
      </w:r>
      <w:r w:rsidRPr="006E3BB5">
        <w:rPr>
          <w:rFonts w:ascii="Traditional Arabic" w:hAnsi="Traditional Arabic" w:cs="Traditional Arabic"/>
          <w:sz w:val="28"/>
          <w:szCs w:val="28"/>
        </w:rPr>
        <w:sym w:font="HQPB2" w:char="F0C8"/>
      </w:r>
      <w:r w:rsidRPr="006E3BB5">
        <w:rPr>
          <w:rFonts w:ascii="Traditional Arabic" w:hAnsi="Traditional Arabic" w:cs="Traditional Arabic"/>
          <w:rtl/>
        </w:rPr>
        <w:t xml:space="preserve">   </w:t>
      </w:r>
    </w:p>
    <w:p w:rsidR="001B6C75" w:rsidRPr="00184890" w:rsidRDefault="001B6C75" w:rsidP="00EB6600">
      <w:pPr>
        <w:pStyle w:val="ListParagraph"/>
        <w:spacing w:after="0"/>
        <w:ind w:left="1560" w:hanging="992"/>
        <w:jc w:val="both"/>
        <w:rPr>
          <w:rFonts w:asciiTheme="majorBidi" w:hAnsiTheme="majorBidi" w:cstheme="majorBidi"/>
          <w:sz w:val="24"/>
          <w:szCs w:val="32"/>
          <w:lang w:val="id-ID"/>
        </w:rPr>
      </w:pPr>
      <w:r w:rsidRPr="00184890">
        <w:rPr>
          <w:rFonts w:asciiTheme="majorBidi" w:hAnsiTheme="majorBidi" w:cstheme="majorBidi"/>
          <w:sz w:val="24"/>
          <w:szCs w:val="32"/>
          <w:lang w:val="id-ID"/>
        </w:rPr>
        <w:t>Artinya:</w:t>
      </w:r>
      <w:r w:rsidRPr="00184890">
        <w:rPr>
          <w:rFonts w:asciiTheme="majorBidi" w:hAnsiTheme="majorBidi" w:cstheme="majorBidi"/>
          <w:i/>
          <w:iCs/>
          <w:sz w:val="24"/>
          <w:szCs w:val="32"/>
          <w:lang w:val="id-ID"/>
        </w:rPr>
        <w:t xml:space="preserve"> “Apakah mereka yang membagi-bagi rahmat Tuhanmu? Kami telah menentukan antara mereka penghidupan mereka dalam kehidupan dunia, dan Kami telah meninggikan sebahagian mereka atas sebagian yang lain beberapa derajat, agar sebagian mereka dapat </w:t>
      </w:r>
      <w:r w:rsidRPr="00184890">
        <w:rPr>
          <w:rFonts w:asciiTheme="majorBidi" w:hAnsiTheme="majorBidi" w:cstheme="majorBidi"/>
          <w:i/>
          <w:iCs/>
          <w:sz w:val="24"/>
          <w:szCs w:val="32"/>
          <w:lang w:val="id-ID"/>
        </w:rPr>
        <w:lastRenderedPageBreak/>
        <w:t>mempergunakan sebagian yang lain. dan rahmat Tuhanmu lebih baik dari apa yang mereka kumpulkan”</w:t>
      </w:r>
      <w:r w:rsidR="006D362B">
        <w:rPr>
          <w:rFonts w:asciiTheme="majorBidi" w:hAnsiTheme="majorBidi" w:cstheme="majorBidi"/>
          <w:i/>
          <w:iCs/>
          <w:sz w:val="24"/>
          <w:szCs w:val="32"/>
          <w:lang w:val="id-ID"/>
        </w:rPr>
        <w:t>.</w:t>
      </w:r>
      <w:r w:rsidRPr="00184890">
        <w:rPr>
          <w:rFonts w:asciiTheme="majorBidi" w:hAnsiTheme="majorBidi" w:cstheme="majorBidi"/>
          <w:i/>
          <w:iCs/>
          <w:sz w:val="24"/>
          <w:szCs w:val="32"/>
          <w:lang w:val="id-ID"/>
        </w:rPr>
        <w:t xml:space="preserve"> </w:t>
      </w:r>
      <w:r w:rsidR="002B5DB8" w:rsidRPr="006D362B">
        <w:rPr>
          <w:rStyle w:val="FootnoteReference"/>
          <w:rFonts w:asciiTheme="majorBidi" w:hAnsiTheme="majorBidi" w:cstheme="majorBidi"/>
          <w:sz w:val="24"/>
          <w:szCs w:val="32"/>
          <w:lang w:val="id-ID"/>
        </w:rPr>
        <w:footnoteReference w:id="18"/>
      </w:r>
    </w:p>
    <w:p w:rsidR="0042080D" w:rsidRPr="00184890" w:rsidRDefault="0042080D" w:rsidP="009D58D9">
      <w:pPr>
        <w:spacing w:after="0"/>
        <w:ind w:left="284"/>
        <w:jc w:val="both"/>
        <w:rPr>
          <w:rFonts w:asciiTheme="majorBidi" w:hAnsiTheme="majorBidi" w:cstheme="majorBidi"/>
          <w:sz w:val="24"/>
          <w:szCs w:val="32"/>
          <w:lang w:val="id-ID"/>
        </w:rPr>
      </w:pPr>
    </w:p>
    <w:p w:rsidR="001D3621" w:rsidRPr="00184890" w:rsidRDefault="00AC39F1" w:rsidP="00EB6600">
      <w:pPr>
        <w:spacing w:after="0"/>
        <w:ind w:left="567"/>
        <w:jc w:val="both"/>
        <w:rPr>
          <w:rFonts w:asciiTheme="majorBidi" w:hAnsiTheme="majorBidi" w:cstheme="majorBidi"/>
          <w:sz w:val="24"/>
          <w:szCs w:val="32"/>
          <w:lang w:val="id-ID"/>
        </w:rPr>
      </w:pPr>
      <w:r w:rsidRPr="00184890">
        <w:rPr>
          <w:rFonts w:asciiTheme="majorBidi" w:hAnsiTheme="majorBidi" w:cstheme="majorBidi"/>
          <w:sz w:val="24"/>
          <w:szCs w:val="32"/>
          <w:lang w:val="id-ID"/>
        </w:rPr>
        <w:t>Firman Allah SWT dalam QS. Al-Baqarah [2] ayat 233:</w:t>
      </w:r>
    </w:p>
    <w:p w:rsidR="00AC39F1" w:rsidRPr="0041243E" w:rsidRDefault="000B4D39" w:rsidP="00EB6600">
      <w:pPr>
        <w:bidi/>
        <w:spacing w:after="0" w:line="240" w:lineRule="auto"/>
        <w:ind w:right="567"/>
        <w:jc w:val="both"/>
        <w:rPr>
          <w:rFonts w:ascii="Traditional Arabic" w:hAnsi="Traditional Arabic" w:cs="Traditional Arabic"/>
          <w:lang w:val="id-ID"/>
        </w:rPr>
      </w:pP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2" w:char="F062"/>
      </w:r>
      <w:r w:rsidRPr="006E3BB5">
        <w:rPr>
          <w:rFonts w:ascii="Traditional Arabic" w:hAnsi="Traditional Arabic" w:cs="Traditional Arabic"/>
          <w:sz w:val="28"/>
          <w:szCs w:val="28"/>
        </w:rPr>
        <w:sym w:font="HQPB4" w:char="F0CE"/>
      </w:r>
      <w:r w:rsidRPr="006E3BB5">
        <w:rPr>
          <w:rFonts w:ascii="Traditional Arabic" w:hAnsi="Traditional Arabic" w:cs="Traditional Arabic"/>
          <w:sz w:val="28"/>
          <w:szCs w:val="28"/>
        </w:rPr>
        <w:sym w:font="HQPB1" w:char="F029"/>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7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F6"/>
      </w:r>
      <w:r w:rsidRPr="006E3BB5">
        <w:rPr>
          <w:rFonts w:ascii="Traditional Arabic" w:hAnsi="Traditional Arabic" w:cs="Traditional Arabic"/>
          <w:sz w:val="28"/>
          <w:szCs w:val="28"/>
        </w:rPr>
        <w:sym w:font="HQPB2" w:char="F04E"/>
      </w:r>
      <w:r w:rsidRPr="006E3BB5">
        <w:rPr>
          <w:rFonts w:ascii="Traditional Arabic" w:hAnsi="Traditional Arabic" w:cs="Traditional Arabic"/>
          <w:sz w:val="28"/>
          <w:szCs w:val="28"/>
        </w:rPr>
        <w:sym w:font="HQPB4" w:char="F09B"/>
      </w:r>
      <w:r w:rsidRPr="006E3BB5">
        <w:rPr>
          <w:rFonts w:ascii="Traditional Arabic" w:hAnsi="Traditional Arabic" w:cs="Traditional Arabic"/>
          <w:sz w:val="28"/>
          <w:szCs w:val="28"/>
        </w:rPr>
        <w:sym w:font="HQPB1" w:char="F03F"/>
      </w:r>
      <w:r w:rsidRPr="006E3BB5">
        <w:rPr>
          <w:rFonts w:ascii="Traditional Arabic" w:hAnsi="Traditional Arabic" w:cs="Traditional Arabic"/>
          <w:sz w:val="28"/>
          <w:szCs w:val="28"/>
        </w:rPr>
        <w:sym w:font="HQPB1" w:char="F08A"/>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1" w:char="F091"/>
      </w:r>
      <w:r w:rsidRPr="006E3BB5">
        <w:rPr>
          <w:rFonts w:ascii="Traditional Arabic" w:hAnsi="Traditional Arabic" w:cs="Traditional Arabic"/>
          <w:sz w:val="28"/>
          <w:szCs w:val="28"/>
        </w:rPr>
        <w:sym w:font="HQPB5" w:char="F072"/>
      </w:r>
      <w:r w:rsidRPr="006E3BB5">
        <w:rPr>
          <w:rFonts w:ascii="Traditional Arabic" w:hAnsi="Traditional Arabic" w:cs="Traditional Arabic"/>
          <w:sz w:val="28"/>
          <w:szCs w:val="28"/>
        </w:rPr>
        <w:sym w:font="HQPB1" w:char="F026"/>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62"/>
      </w:r>
      <w:r w:rsidRPr="006E3BB5">
        <w:rPr>
          <w:rFonts w:ascii="Traditional Arabic" w:hAnsi="Traditional Arabic" w:cs="Traditional Arabic"/>
          <w:sz w:val="28"/>
          <w:szCs w:val="28"/>
        </w:rPr>
        <w:sym w:font="HQPB5" w:char="F072"/>
      </w:r>
      <w:r w:rsidRPr="006E3BB5">
        <w:rPr>
          <w:rFonts w:ascii="Traditional Arabic" w:hAnsi="Traditional Arabic" w:cs="Traditional Arabic"/>
          <w:sz w:val="28"/>
          <w:szCs w:val="28"/>
        </w:rPr>
        <w:sym w:font="HQPB1" w:char="F026"/>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28"/>
      </w:r>
      <w:r w:rsidRPr="006E3BB5">
        <w:rPr>
          <w:rFonts w:ascii="Traditional Arabic" w:hAnsi="Traditional Arabic" w:cs="Traditional Arabic"/>
          <w:sz w:val="28"/>
          <w:szCs w:val="28"/>
        </w:rPr>
        <w:sym w:font="HQPB1" w:char="F023"/>
      </w:r>
      <w:r w:rsidRPr="006E3BB5">
        <w:rPr>
          <w:rFonts w:ascii="Traditional Arabic" w:hAnsi="Traditional Arabic" w:cs="Traditional Arabic"/>
          <w:sz w:val="28"/>
          <w:szCs w:val="28"/>
        </w:rPr>
        <w:sym w:font="HQPB4" w:char="F0FE"/>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4" w:char="F0E3"/>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4" w:char="F0C5"/>
      </w:r>
      <w:r w:rsidRPr="006E3BB5">
        <w:rPr>
          <w:rFonts w:ascii="Traditional Arabic" w:hAnsi="Traditional Arabic" w:cs="Traditional Arabic"/>
          <w:sz w:val="28"/>
          <w:szCs w:val="28"/>
        </w:rPr>
        <w:sym w:font="HQPB1" w:char="F0CA"/>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8E"/>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49"/>
      </w:r>
      <w:r w:rsidRPr="006E3BB5">
        <w:rPr>
          <w:rFonts w:ascii="Traditional Arabic" w:hAnsi="Traditional Arabic" w:cs="Traditional Arabic"/>
          <w:sz w:val="28"/>
          <w:szCs w:val="28"/>
        </w:rPr>
        <w:sym w:font="HQPB4" w:char="F0F3"/>
      </w:r>
      <w:r w:rsidRPr="006E3BB5">
        <w:rPr>
          <w:rFonts w:ascii="Traditional Arabic" w:hAnsi="Traditional Arabic" w:cs="Traditional Arabic"/>
          <w:sz w:val="28"/>
          <w:szCs w:val="28"/>
        </w:rPr>
        <w:sym w:font="HQPB1" w:char="F0A1"/>
      </w:r>
      <w:r w:rsidRPr="006E3BB5">
        <w:rPr>
          <w:rFonts w:ascii="Traditional Arabic" w:hAnsi="Traditional Arabic" w:cs="Traditional Arabic"/>
          <w:sz w:val="28"/>
          <w:szCs w:val="28"/>
        </w:rPr>
        <w:sym w:font="HQPB5" w:char="F06E"/>
      </w:r>
      <w:r w:rsidRPr="006E3BB5">
        <w:rPr>
          <w:rFonts w:ascii="Traditional Arabic" w:hAnsi="Traditional Arabic" w:cs="Traditional Arabic"/>
          <w:sz w:val="28"/>
          <w:szCs w:val="28"/>
        </w:rPr>
        <w:sym w:font="HQPB1" w:char="F040"/>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F6"/>
      </w:r>
      <w:r w:rsidRPr="006E3BB5">
        <w:rPr>
          <w:rFonts w:ascii="Traditional Arabic" w:hAnsi="Traditional Arabic" w:cs="Traditional Arabic"/>
          <w:sz w:val="28"/>
          <w:szCs w:val="28"/>
        </w:rPr>
        <w:sym w:font="HQPB3" w:char="F02F"/>
      </w:r>
      <w:r w:rsidRPr="006E3BB5">
        <w:rPr>
          <w:rFonts w:ascii="Traditional Arabic" w:hAnsi="Traditional Arabic" w:cs="Traditional Arabic"/>
          <w:sz w:val="28"/>
          <w:szCs w:val="28"/>
        </w:rPr>
        <w:sym w:font="HQPB4" w:char="F0E4"/>
      </w:r>
      <w:r w:rsidRPr="006E3BB5">
        <w:rPr>
          <w:rFonts w:ascii="Traditional Arabic" w:hAnsi="Traditional Arabic" w:cs="Traditional Arabic"/>
          <w:sz w:val="28"/>
          <w:szCs w:val="28"/>
        </w:rPr>
        <w:sym w:font="HQPB2" w:char="F02E"/>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1" w:char="F089"/>
      </w:r>
      <w:r w:rsidRPr="006E3BB5">
        <w:rPr>
          <w:rFonts w:ascii="Traditional Arabic" w:hAnsi="Traditional Arabic" w:cs="Traditional Arabic"/>
          <w:sz w:val="28"/>
          <w:szCs w:val="28"/>
        </w:rPr>
        <w:sym w:font="HQPB2" w:char="F0BB"/>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2" w:char="F039"/>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2" w:char="F072"/>
      </w:r>
      <w:r w:rsidRPr="006E3BB5">
        <w:rPr>
          <w:rFonts w:ascii="Traditional Arabic" w:hAnsi="Traditional Arabic" w:cs="Traditional Arabic"/>
          <w:sz w:val="28"/>
          <w:szCs w:val="28"/>
        </w:rPr>
        <w:sym w:font="HQPB5" w:char="F072"/>
      </w:r>
      <w:r w:rsidRPr="006E3BB5">
        <w:rPr>
          <w:rFonts w:ascii="Traditional Arabic" w:hAnsi="Traditional Arabic" w:cs="Traditional Arabic"/>
          <w:sz w:val="28"/>
          <w:szCs w:val="28"/>
        </w:rPr>
        <w:sym w:font="HQPB1" w:char="F026"/>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9F"/>
      </w:r>
      <w:r w:rsidRPr="006E3BB5">
        <w:rPr>
          <w:rFonts w:ascii="Traditional Arabic" w:hAnsi="Traditional Arabic" w:cs="Traditional Arabic"/>
          <w:sz w:val="28"/>
          <w:szCs w:val="28"/>
        </w:rPr>
        <w:sym w:font="HQPB2" w:char="F078"/>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1" w:char="F0F9"/>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1" w:char="F079"/>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5A"/>
      </w:r>
      <w:r w:rsidRPr="006E3BB5">
        <w:rPr>
          <w:rFonts w:ascii="Traditional Arabic" w:hAnsi="Traditional Arabic" w:cs="Traditional Arabic"/>
          <w:sz w:val="28"/>
          <w:szCs w:val="28"/>
        </w:rPr>
        <w:sym w:font="HQPB4" w:char="F0E3"/>
      </w:r>
      <w:r w:rsidRPr="006E3BB5">
        <w:rPr>
          <w:rFonts w:ascii="Traditional Arabic" w:hAnsi="Traditional Arabic" w:cs="Traditional Arabic"/>
          <w:sz w:val="28"/>
          <w:szCs w:val="28"/>
        </w:rPr>
        <w:sym w:font="HQPB1" w:char="F05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F6"/>
      </w:r>
      <w:r w:rsidRPr="006E3BB5">
        <w:rPr>
          <w:rFonts w:ascii="Traditional Arabic" w:hAnsi="Traditional Arabic" w:cs="Traditional Arabic"/>
          <w:sz w:val="28"/>
          <w:szCs w:val="28"/>
        </w:rPr>
        <w:sym w:font="HQPB3" w:char="F02F"/>
      </w:r>
      <w:r w:rsidRPr="006E3BB5">
        <w:rPr>
          <w:rFonts w:ascii="Traditional Arabic" w:hAnsi="Traditional Arabic" w:cs="Traditional Arabic"/>
          <w:sz w:val="28"/>
          <w:szCs w:val="28"/>
        </w:rPr>
        <w:sym w:font="HQPB4" w:char="F0E4"/>
      </w:r>
      <w:r w:rsidRPr="006E3BB5">
        <w:rPr>
          <w:rFonts w:ascii="Traditional Arabic" w:hAnsi="Traditional Arabic" w:cs="Traditional Arabic"/>
          <w:sz w:val="28"/>
          <w:szCs w:val="28"/>
        </w:rPr>
        <w:sym w:font="HQPB2" w:char="F033"/>
      </w:r>
      <w:r w:rsidRPr="006E3BB5">
        <w:rPr>
          <w:rFonts w:ascii="Traditional Arabic" w:hAnsi="Traditional Arabic" w:cs="Traditional Arabic"/>
          <w:sz w:val="28"/>
          <w:szCs w:val="28"/>
        </w:rPr>
        <w:sym w:font="HQPB4" w:char="F0F8"/>
      </w:r>
      <w:r w:rsidRPr="006E3BB5">
        <w:rPr>
          <w:rFonts w:ascii="Traditional Arabic" w:hAnsi="Traditional Arabic" w:cs="Traditional Arabic"/>
          <w:sz w:val="28"/>
          <w:szCs w:val="28"/>
        </w:rPr>
        <w:sym w:font="HQPB2" w:char="F08B"/>
      </w:r>
      <w:r w:rsidRPr="006E3BB5">
        <w:rPr>
          <w:rFonts w:ascii="Traditional Arabic" w:hAnsi="Traditional Arabic" w:cs="Traditional Arabic"/>
          <w:sz w:val="28"/>
          <w:szCs w:val="28"/>
        </w:rPr>
        <w:sym w:font="HQPB5" w:char="F06E"/>
      </w:r>
      <w:r w:rsidRPr="006E3BB5">
        <w:rPr>
          <w:rFonts w:ascii="Traditional Arabic" w:hAnsi="Traditional Arabic" w:cs="Traditional Arabic"/>
          <w:sz w:val="28"/>
          <w:szCs w:val="28"/>
        </w:rPr>
        <w:sym w:font="HQPB2" w:char="F03D"/>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E6"/>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3"/>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1" w:char="F08C"/>
      </w:r>
      <w:r w:rsidRPr="006E3BB5">
        <w:rPr>
          <w:rFonts w:ascii="Traditional Arabic" w:hAnsi="Traditional Arabic" w:cs="Traditional Arabic"/>
          <w:sz w:val="28"/>
          <w:szCs w:val="28"/>
        </w:rPr>
        <w:sym w:font="HQPB4" w:char="F0CE"/>
      </w:r>
      <w:r w:rsidRPr="006E3BB5">
        <w:rPr>
          <w:rFonts w:ascii="Traditional Arabic" w:hAnsi="Traditional Arabic" w:cs="Traditional Arabic"/>
          <w:sz w:val="28"/>
          <w:szCs w:val="28"/>
        </w:rPr>
        <w:sym w:font="HQPB1" w:char="F029"/>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4E"/>
      </w:r>
      <w:r w:rsidRPr="006E3BB5">
        <w:rPr>
          <w:rFonts w:ascii="Traditional Arabic" w:hAnsi="Traditional Arabic" w:cs="Traditional Arabic"/>
          <w:sz w:val="28"/>
          <w:szCs w:val="28"/>
        </w:rPr>
        <w:sym w:font="HQPB4" w:char="F0E7"/>
      </w:r>
      <w:r w:rsidRPr="006E3BB5">
        <w:rPr>
          <w:rFonts w:ascii="Traditional Arabic" w:hAnsi="Traditional Arabic" w:cs="Traditional Arabic"/>
          <w:sz w:val="28"/>
          <w:szCs w:val="28"/>
        </w:rPr>
        <w:sym w:font="HQPB1" w:char="F046"/>
      </w:r>
      <w:r w:rsidRPr="006E3BB5">
        <w:rPr>
          <w:rFonts w:ascii="Traditional Arabic" w:hAnsi="Traditional Arabic" w:cs="Traditional Arabic"/>
          <w:sz w:val="28"/>
          <w:szCs w:val="28"/>
        </w:rPr>
        <w:sym w:font="HQPB4" w:char="F0F4"/>
      </w:r>
      <w:r w:rsidRPr="006E3BB5">
        <w:rPr>
          <w:rFonts w:ascii="Traditional Arabic" w:hAnsi="Traditional Arabic" w:cs="Traditional Arabic"/>
          <w:sz w:val="28"/>
          <w:szCs w:val="28"/>
        </w:rPr>
        <w:sym w:font="HQPB2" w:char="F04A"/>
      </w:r>
      <w:r w:rsidRPr="006E3BB5">
        <w:rPr>
          <w:rFonts w:ascii="Traditional Arabic" w:hAnsi="Traditional Arabic" w:cs="Traditional Arabic"/>
          <w:sz w:val="28"/>
          <w:szCs w:val="28"/>
        </w:rPr>
        <w:sym w:font="HQPB4" w:char="F0AF"/>
      </w:r>
      <w:r w:rsidRPr="006E3BB5">
        <w:rPr>
          <w:rFonts w:ascii="Traditional Arabic" w:hAnsi="Traditional Arabic" w:cs="Traditional Arabic"/>
          <w:sz w:val="28"/>
          <w:szCs w:val="28"/>
        </w:rPr>
        <w:sym w:font="HQPB2" w:char="F03D"/>
      </w:r>
      <w:r w:rsidRPr="006E3BB5">
        <w:rPr>
          <w:rFonts w:ascii="Traditional Arabic" w:hAnsi="Traditional Arabic" w:cs="Traditional Arabic"/>
          <w:sz w:val="28"/>
          <w:szCs w:val="28"/>
        </w:rPr>
        <w:sym w:font="HQPB5" w:char="F079"/>
      </w:r>
      <w:r w:rsidRPr="006E3BB5">
        <w:rPr>
          <w:rFonts w:ascii="Traditional Arabic" w:hAnsi="Traditional Arabic" w:cs="Traditional Arabic"/>
          <w:sz w:val="28"/>
          <w:szCs w:val="28"/>
        </w:rPr>
        <w:sym w:font="HQPB1" w:char="F099"/>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21"/>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4" w:char="F0A8"/>
      </w:r>
      <w:r w:rsidRPr="006E3BB5">
        <w:rPr>
          <w:rFonts w:ascii="Traditional Arabic" w:hAnsi="Traditional Arabic" w:cs="Traditional Arabic"/>
          <w:sz w:val="28"/>
          <w:szCs w:val="28"/>
        </w:rPr>
        <w:sym w:font="HQPB2" w:char="F04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4C"/>
      </w:r>
      <w:r w:rsidRPr="006E3BB5">
        <w:rPr>
          <w:rFonts w:ascii="Traditional Arabic" w:hAnsi="Traditional Arabic" w:cs="Traditional Arabic"/>
          <w:sz w:val="28"/>
          <w:szCs w:val="28"/>
        </w:rPr>
        <w:sym w:font="HQPB4" w:char="F0E4"/>
      </w:r>
      <w:r w:rsidRPr="006E3BB5">
        <w:rPr>
          <w:rFonts w:ascii="Traditional Arabic" w:hAnsi="Traditional Arabic" w:cs="Traditional Arabic"/>
          <w:sz w:val="28"/>
          <w:szCs w:val="28"/>
        </w:rPr>
        <w:sym w:font="HQPB2" w:char="F0EA"/>
      </w:r>
      <w:r w:rsidRPr="006E3BB5">
        <w:rPr>
          <w:rFonts w:ascii="Traditional Arabic" w:hAnsi="Traditional Arabic" w:cs="Traditional Arabic"/>
          <w:sz w:val="28"/>
          <w:szCs w:val="28"/>
        </w:rPr>
        <w:sym w:font="HQPB4" w:char="F0F8"/>
      </w:r>
      <w:r w:rsidRPr="006E3BB5">
        <w:rPr>
          <w:rFonts w:ascii="Traditional Arabic" w:hAnsi="Traditional Arabic" w:cs="Traditional Arabic"/>
          <w:sz w:val="28"/>
          <w:szCs w:val="28"/>
        </w:rPr>
        <w:sym w:font="HQPB2" w:char="F08B"/>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1" w:char="F03F"/>
      </w:r>
      <w:r w:rsidRPr="006E3BB5">
        <w:rPr>
          <w:rFonts w:ascii="Traditional Arabic" w:hAnsi="Traditional Arabic" w:cs="Traditional Arabic"/>
          <w:sz w:val="28"/>
          <w:szCs w:val="28"/>
        </w:rPr>
        <w:sym w:font="HQPB1" w:char="F023"/>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E4"/>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C5"/>
      </w:r>
      <w:r w:rsidRPr="006E3BB5">
        <w:rPr>
          <w:rFonts w:ascii="Traditional Arabic" w:hAnsi="Traditional Arabic" w:cs="Traditional Arabic"/>
          <w:sz w:val="28"/>
          <w:szCs w:val="28"/>
        </w:rPr>
        <w:sym w:font="HQPB2" w:char="F024"/>
      </w:r>
      <w:r w:rsidRPr="006E3BB5">
        <w:rPr>
          <w:rFonts w:ascii="Traditional Arabic" w:hAnsi="Traditional Arabic" w:cs="Traditional Arabic"/>
          <w:sz w:val="28"/>
          <w:szCs w:val="28"/>
        </w:rPr>
        <w:sym w:font="HQPB2" w:char="F072"/>
      </w:r>
      <w:r w:rsidRPr="006E3BB5">
        <w:rPr>
          <w:rFonts w:ascii="Traditional Arabic" w:hAnsi="Traditional Arabic" w:cs="Traditional Arabic"/>
          <w:sz w:val="28"/>
          <w:szCs w:val="28"/>
        </w:rPr>
        <w:sym w:font="HQPB4" w:char="F0E1"/>
      </w:r>
      <w:r w:rsidRPr="006E3BB5">
        <w:rPr>
          <w:rFonts w:ascii="Traditional Arabic" w:hAnsi="Traditional Arabic" w:cs="Traditional Arabic"/>
          <w:sz w:val="28"/>
          <w:szCs w:val="28"/>
        </w:rPr>
        <w:sym w:font="HQPB1" w:char="F08F"/>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0"/>
      </w:r>
      <w:r w:rsidRPr="006E3BB5">
        <w:rPr>
          <w:rFonts w:ascii="Traditional Arabic" w:hAnsi="Traditional Arabic" w:cs="Traditional Arabic"/>
          <w:sz w:val="28"/>
          <w:szCs w:val="28"/>
        </w:rPr>
        <w:sym w:font="HQPB3" w:char="F052"/>
      </w:r>
      <w:r w:rsidRPr="006E3BB5">
        <w:rPr>
          <w:rFonts w:ascii="Traditional Arabic" w:hAnsi="Traditional Arabic" w:cs="Traditional Arabic"/>
          <w:sz w:val="28"/>
          <w:szCs w:val="28"/>
        </w:rPr>
        <w:sym w:font="HQPB4" w:char="F0F9"/>
      </w:r>
      <w:r w:rsidRPr="006E3BB5">
        <w:rPr>
          <w:rFonts w:ascii="Traditional Arabic" w:hAnsi="Traditional Arabic" w:cs="Traditional Arabic"/>
          <w:sz w:val="28"/>
          <w:szCs w:val="28"/>
        </w:rPr>
        <w:sym w:font="HQPB3" w:char="F051"/>
      </w:r>
      <w:r w:rsidRPr="006E3BB5">
        <w:rPr>
          <w:rFonts w:ascii="Traditional Arabic" w:hAnsi="Traditional Arabic" w:cs="Traditional Arabic"/>
          <w:sz w:val="28"/>
          <w:szCs w:val="28"/>
        </w:rPr>
        <w:sym w:font="HQPB5" w:char="F024"/>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4" w:char="F0CE"/>
      </w:r>
      <w:r w:rsidRPr="006E3BB5">
        <w:rPr>
          <w:rFonts w:ascii="Traditional Arabic" w:hAnsi="Traditional Arabic" w:cs="Traditional Arabic"/>
          <w:sz w:val="28"/>
          <w:szCs w:val="28"/>
        </w:rPr>
        <w:sym w:font="HQPB1" w:char="F02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3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28"/>
      </w:r>
      <w:r w:rsidRPr="006E3BB5">
        <w:rPr>
          <w:rFonts w:ascii="Traditional Arabic" w:hAnsi="Traditional Arabic" w:cs="Traditional Arabic"/>
          <w:sz w:val="28"/>
          <w:szCs w:val="28"/>
        </w:rPr>
        <w:sym w:font="HQPB1" w:char="F023"/>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4" w:char="F0E0"/>
      </w:r>
      <w:r w:rsidRPr="006E3BB5">
        <w:rPr>
          <w:rFonts w:ascii="Traditional Arabic" w:hAnsi="Traditional Arabic" w:cs="Traditional Arabic"/>
          <w:sz w:val="28"/>
          <w:szCs w:val="28"/>
        </w:rPr>
        <w:sym w:font="HQPB2" w:char="F029"/>
      </w:r>
      <w:r w:rsidRPr="006E3BB5">
        <w:rPr>
          <w:rFonts w:ascii="Traditional Arabic" w:hAnsi="Traditional Arabic" w:cs="Traditional Arabic"/>
          <w:sz w:val="28"/>
          <w:szCs w:val="28"/>
        </w:rPr>
        <w:sym w:font="HQPB4" w:char="F0A8"/>
      </w:r>
      <w:r w:rsidRPr="006E3BB5">
        <w:rPr>
          <w:rFonts w:ascii="Traditional Arabic" w:hAnsi="Traditional Arabic" w:cs="Traditional Arabic"/>
          <w:sz w:val="28"/>
          <w:szCs w:val="28"/>
        </w:rPr>
        <w:sym w:font="HQPB1" w:char="F03F"/>
      </w:r>
      <w:r w:rsidRPr="006E3BB5">
        <w:rPr>
          <w:rFonts w:ascii="Traditional Arabic" w:hAnsi="Traditional Arabic" w:cs="Traditional Arabic"/>
          <w:sz w:val="28"/>
          <w:szCs w:val="28"/>
        </w:rPr>
        <w:sym w:font="HQPB5" w:char="F024"/>
      </w:r>
      <w:r w:rsidRPr="006E3BB5">
        <w:rPr>
          <w:rFonts w:ascii="Traditional Arabic" w:hAnsi="Traditional Arabic" w:cs="Traditional Arabic"/>
          <w:sz w:val="28"/>
          <w:szCs w:val="28"/>
        </w:rPr>
        <w:sym w:font="HQPB1" w:char="F023"/>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7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A9"/>
      </w:r>
      <w:r w:rsidRPr="006E3BB5">
        <w:rPr>
          <w:rFonts w:ascii="Traditional Arabic" w:hAnsi="Traditional Arabic" w:cs="Traditional Arabic"/>
          <w:sz w:val="28"/>
          <w:szCs w:val="28"/>
        </w:rPr>
        <w:sym w:font="HQPB1" w:char="F021"/>
      </w:r>
      <w:r w:rsidRPr="006E3BB5">
        <w:rPr>
          <w:rFonts w:ascii="Traditional Arabic" w:hAnsi="Traditional Arabic" w:cs="Traditional Arabic"/>
          <w:sz w:val="28"/>
          <w:szCs w:val="28"/>
        </w:rPr>
        <w:sym w:font="HQPB5" w:char="F024"/>
      </w:r>
      <w:r w:rsidRPr="006E3BB5">
        <w:rPr>
          <w:rFonts w:ascii="Traditional Arabic" w:hAnsi="Traditional Arabic" w:cs="Traditional Arabic"/>
          <w:sz w:val="28"/>
          <w:szCs w:val="28"/>
        </w:rPr>
        <w:sym w:font="HQPB1" w:char="F02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28"/>
      </w:r>
      <w:r w:rsidRPr="006E3BB5">
        <w:rPr>
          <w:rFonts w:ascii="Traditional Arabic" w:hAnsi="Traditional Arabic" w:cs="Traditional Arabic"/>
          <w:sz w:val="28"/>
          <w:szCs w:val="28"/>
        </w:rPr>
        <w:sym w:font="HQPB1" w:char="F023"/>
      </w:r>
      <w:r w:rsidRPr="006E3BB5">
        <w:rPr>
          <w:rFonts w:ascii="Traditional Arabic" w:hAnsi="Traditional Arabic" w:cs="Traditional Arabic"/>
          <w:sz w:val="28"/>
          <w:szCs w:val="28"/>
        </w:rPr>
        <w:sym w:font="HQPB4" w:char="F0FE"/>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4" w:char="F0DF"/>
      </w:r>
      <w:r w:rsidRPr="006E3BB5">
        <w:rPr>
          <w:rFonts w:ascii="Traditional Arabic" w:hAnsi="Traditional Arabic" w:cs="Traditional Arabic"/>
          <w:sz w:val="28"/>
          <w:szCs w:val="28"/>
        </w:rPr>
        <w:sym w:font="HQPB2" w:char="F04A"/>
      </w:r>
      <w:r w:rsidRPr="006E3BB5">
        <w:rPr>
          <w:rFonts w:ascii="Traditional Arabic" w:hAnsi="Traditional Arabic" w:cs="Traditional Arabic"/>
          <w:sz w:val="28"/>
          <w:szCs w:val="28"/>
        </w:rPr>
        <w:sym w:font="HQPB5" w:char="F06E"/>
      </w:r>
      <w:r w:rsidRPr="006E3BB5">
        <w:rPr>
          <w:rFonts w:ascii="Traditional Arabic" w:hAnsi="Traditional Arabic" w:cs="Traditional Arabic"/>
          <w:sz w:val="28"/>
          <w:szCs w:val="28"/>
        </w:rPr>
        <w:sym w:font="HQPB2" w:char="F03D"/>
      </w:r>
      <w:r w:rsidRPr="006E3BB5">
        <w:rPr>
          <w:rFonts w:ascii="Traditional Arabic" w:hAnsi="Traditional Arabic" w:cs="Traditional Arabic"/>
          <w:sz w:val="28"/>
          <w:szCs w:val="28"/>
        </w:rPr>
        <w:sym w:font="HQPB4" w:char="F0F4"/>
      </w:r>
      <w:r w:rsidRPr="006E3BB5">
        <w:rPr>
          <w:rFonts w:ascii="Traditional Arabic" w:hAnsi="Traditional Arabic" w:cs="Traditional Arabic"/>
          <w:sz w:val="28"/>
          <w:szCs w:val="28"/>
        </w:rPr>
        <w:sym w:font="HQPB1" w:char="F0E3"/>
      </w:r>
      <w:r w:rsidRPr="006E3BB5">
        <w:rPr>
          <w:rFonts w:ascii="Traditional Arabic" w:hAnsi="Traditional Arabic" w:cs="Traditional Arabic"/>
          <w:sz w:val="28"/>
          <w:szCs w:val="28"/>
        </w:rPr>
        <w:sym w:font="HQPB5" w:char="F024"/>
      </w:r>
      <w:r w:rsidRPr="006E3BB5">
        <w:rPr>
          <w:rFonts w:ascii="Traditional Arabic" w:hAnsi="Traditional Arabic" w:cs="Traditional Arabic"/>
          <w:sz w:val="28"/>
          <w:szCs w:val="28"/>
        </w:rPr>
        <w:sym w:font="HQPB1" w:char="F023"/>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72"/>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A8"/>
      </w:r>
      <w:r w:rsidRPr="006E3BB5">
        <w:rPr>
          <w:rFonts w:ascii="Traditional Arabic" w:hAnsi="Traditional Arabic" w:cs="Traditional Arabic"/>
          <w:sz w:val="28"/>
          <w:szCs w:val="28"/>
        </w:rPr>
        <w:sym w:font="HQPB2" w:char="F062"/>
      </w:r>
      <w:r w:rsidRPr="006E3BB5">
        <w:rPr>
          <w:rFonts w:ascii="Traditional Arabic" w:hAnsi="Traditional Arabic" w:cs="Traditional Arabic"/>
          <w:sz w:val="28"/>
          <w:szCs w:val="28"/>
        </w:rPr>
        <w:sym w:font="HQPB5" w:char="F072"/>
      </w:r>
      <w:r w:rsidRPr="006E3BB5">
        <w:rPr>
          <w:rFonts w:ascii="Traditional Arabic" w:hAnsi="Traditional Arabic" w:cs="Traditional Arabic"/>
          <w:sz w:val="28"/>
          <w:szCs w:val="28"/>
        </w:rPr>
        <w:sym w:font="HQPB1" w:char="F026"/>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A9"/>
      </w:r>
      <w:r w:rsidRPr="006E3BB5">
        <w:rPr>
          <w:rFonts w:ascii="Traditional Arabic" w:hAnsi="Traditional Arabic" w:cs="Traditional Arabic"/>
          <w:sz w:val="28"/>
          <w:szCs w:val="28"/>
        </w:rPr>
        <w:sym w:font="HQPB1" w:char="F021"/>
      </w:r>
      <w:r w:rsidRPr="006E3BB5">
        <w:rPr>
          <w:rFonts w:ascii="Traditional Arabic" w:hAnsi="Traditional Arabic" w:cs="Traditional Arabic"/>
          <w:sz w:val="28"/>
          <w:szCs w:val="28"/>
        </w:rPr>
        <w:sym w:font="HQPB5" w:char="F024"/>
      </w:r>
      <w:r w:rsidRPr="006E3BB5">
        <w:rPr>
          <w:rFonts w:ascii="Traditional Arabic" w:hAnsi="Traditional Arabic" w:cs="Traditional Arabic"/>
          <w:sz w:val="28"/>
          <w:szCs w:val="28"/>
        </w:rPr>
        <w:sym w:font="HQPB1" w:char="F02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1" w:char="F024"/>
      </w:r>
      <w:r w:rsidRPr="006E3BB5">
        <w:rPr>
          <w:rFonts w:ascii="Traditional Arabic" w:hAnsi="Traditional Arabic" w:cs="Traditional Arabic"/>
          <w:sz w:val="28"/>
          <w:szCs w:val="28"/>
        </w:rPr>
        <w:sym w:font="HQPB5" w:char="F06F"/>
      </w:r>
      <w:r w:rsidRPr="006E3BB5">
        <w:rPr>
          <w:rFonts w:ascii="Traditional Arabic" w:hAnsi="Traditional Arabic" w:cs="Traditional Arabic"/>
          <w:sz w:val="28"/>
          <w:szCs w:val="28"/>
        </w:rPr>
        <w:sym w:font="HQPB2" w:char="F0FF"/>
      </w:r>
      <w:r w:rsidRPr="006E3BB5">
        <w:rPr>
          <w:rFonts w:ascii="Traditional Arabic" w:hAnsi="Traditional Arabic" w:cs="Traditional Arabic"/>
          <w:sz w:val="28"/>
          <w:szCs w:val="28"/>
        </w:rPr>
        <w:sym w:font="HQPB4" w:char="F0CF"/>
      </w:r>
      <w:r w:rsidRPr="006E3BB5">
        <w:rPr>
          <w:rFonts w:ascii="Traditional Arabic" w:hAnsi="Traditional Arabic" w:cs="Traditional Arabic"/>
          <w:sz w:val="28"/>
          <w:szCs w:val="28"/>
        </w:rPr>
        <w:sym w:font="HQPB1" w:char="F033"/>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2" w:char="F062"/>
      </w:r>
      <w:r w:rsidRPr="006E3BB5">
        <w:rPr>
          <w:rFonts w:ascii="Traditional Arabic" w:hAnsi="Traditional Arabic" w:cs="Traditional Arabic"/>
          <w:sz w:val="28"/>
          <w:szCs w:val="28"/>
        </w:rPr>
        <w:sym w:font="HQPB2" w:char="F071"/>
      </w:r>
      <w:r w:rsidRPr="006E3BB5">
        <w:rPr>
          <w:rFonts w:ascii="Traditional Arabic" w:hAnsi="Traditional Arabic" w:cs="Traditional Arabic"/>
          <w:sz w:val="28"/>
          <w:szCs w:val="28"/>
        </w:rPr>
        <w:sym w:font="HQPB4" w:char="F0E8"/>
      </w:r>
      <w:r w:rsidRPr="006E3BB5">
        <w:rPr>
          <w:rFonts w:ascii="Traditional Arabic" w:hAnsi="Traditional Arabic" w:cs="Traditional Arabic"/>
          <w:sz w:val="28"/>
          <w:szCs w:val="28"/>
        </w:rPr>
        <w:sym w:font="HQPB2" w:char="F03D"/>
      </w:r>
      <w:r w:rsidRPr="006E3BB5">
        <w:rPr>
          <w:rFonts w:ascii="Traditional Arabic" w:hAnsi="Traditional Arabic" w:cs="Traditional Arabic"/>
          <w:sz w:val="28"/>
          <w:szCs w:val="28"/>
        </w:rPr>
        <w:sym w:font="HQPB5" w:char="F075"/>
      </w:r>
      <w:r w:rsidRPr="006E3BB5">
        <w:rPr>
          <w:rFonts w:ascii="Traditional Arabic" w:hAnsi="Traditional Arabic" w:cs="Traditional Arabic"/>
          <w:sz w:val="28"/>
          <w:szCs w:val="28"/>
        </w:rPr>
        <w:sym w:font="HQPB2" w:char="F04B"/>
      </w:r>
      <w:r w:rsidRPr="006E3BB5">
        <w:rPr>
          <w:rFonts w:ascii="Traditional Arabic" w:hAnsi="Traditional Arabic" w:cs="Traditional Arabic"/>
          <w:sz w:val="28"/>
          <w:szCs w:val="28"/>
        </w:rPr>
        <w:sym w:font="HQPB4" w:char="F0F7"/>
      </w:r>
      <w:r w:rsidRPr="006E3BB5">
        <w:rPr>
          <w:rFonts w:ascii="Traditional Arabic" w:hAnsi="Traditional Arabic" w:cs="Traditional Arabic"/>
          <w:sz w:val="28"/>
          <w:szCs w:val="28"/>
        </w:rPr>
        <w:sym w:font="HQPB1" w:char="F0E8"/>
      </w:r>
      <w:r w:rsidRPr="006E3BB5">
        <w:rPr>
          <w:rFonts w:ascii="Traditional Arabic" w:hAnsi="Traditional Arabic" w:cs="Traditional Arabic"/>
          <w:sz w:val="28"/>
          <w:szCs w:val="28"/>
        </w:rPr>
        <w:sym w:font="HQPB5" w:char="F073"/>
      </w:r>
      <w:r w:rsidRPr="006E3BB5">
        <w:rPr>
          <w:rFonts w:ascii="Traditional Arabic" w:hAnsi="Traditional Arabic" w:cs="Traditional Arabic"/>
          <w:sz w:val="28"/>
          <w:szCs w:val="28"/>
        </w:rPr>
        <w:sym w:font="HQPB1" w:char="F03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4" w:char="F0D7"/>
      </w:r>
      <w:r w:rsidRPr="006E3BB5">
        <w:rPr>
          <w:rFonts w:ascii="Traditional Arabic" w:hAnsi="Traditional Arabic" w:cs="Traditional Arabic"/>
          <w:sz w:val="28"/>
          <w:szCs w:val="28"/>
        </w:rPr>
        <w:sym w:font="HQPB1" w:char="F08E"/>
      </w:r>
      <w:r w:rsidRPr="006E3BB5">
        <w:rPr>
          <w:rFonts w:ascii="Traditional Arabic" w:hAnsi="Traditional Arabic" w:cs="Traditional Arabic"/>
          <w:sz w:val="28"/>
          <w:szCs w:val="28"/>
        </w:rPr>
        <w:sym w:font="HQPB2" w:char="F08D"/>
      </w:r>
      <w:r w:rsidRPr="006E3BB5">
        <w:rPr>
          <w:rFonts w:ascii="Traditional Arabic" w:hAnsi="Traditional Arabic" w:cs="Traditional Arabic"/>
          <w:sz w:val="28"/>
          <w:szCs w:val="28"/>
        </w:rPr>
        <w:sym w:font="HQPB4" w:char="F0C5"/>
      </w:r>
      <w:r w:rsidRPr="006E3BB5">
        <w:rPr>
          <w:rFonts w:ascii="Traditional Arabic" w:hAnsi="Traditional Arabic" w:cs="Traditional Arabic"/>
          <w:sz w:val="28"/>
          <w:szCs w:val="28"/>
        </w:rPr>
        <w:sym w:font="HQPB1" w:char="F0C1"/>
      </w:r>
      <w:r w:rsidRPr="006E3BB5">
        <w:rPr>
          <w:rFonts w:ascii="Traditional Arabic" w:hAnsi="Traditional Arabic" w:cs="Traditional Arabic"/>
          <w:sz w:val="28"/>
          <w:szCs w:val="28"/>
        </w:rPr>
        <w:sym w:font="HQPB5" w:char="F074"/>
      </w:r>
      <w:r w:rsidRPr="006E3BB5">
        <w:rPr>
          <w:rFonts w:ascii="Traditional Arabic" w:hAnsi="Traditional Arabic" w:cs="Traditional Arabic"/>
          <w:sz w:val="28"/>
          <w:szCs w:val="28"/>
        </w:rPr>
        <w:sym w:font="HQPB1" w:char="F02F"/>
      </w:r>
      <w:r w:rsidRPr="006E3BB5">
        <w:rPr>
          <w:rFonts w:ascii="Traditional Arabic" w:hAnsi="Traditional Arabic" w:cs="Traditional Arabic"/>
          <w:rtl/>
        </w:rPr>
        <w:t xml:space="preserve"> </w:t>
      </w:r>
      <w:r w:rsidRPr="006E3BB5">
        <w:rPr>
          <w:rFonts w:ascii="Traditional Arabic" w:hAnsi="Traditional Arabic" w:cs="Traditional Arabic"/>
          <w:sz w:val="28"/>
          <w:szCs w:val="28"/>
        </w:rPr>
        <w:sym w:font="HQPB2" w:char="F0C7"/>
      </w:r>
      <w:r w:rsidRPr="006E3BB5">
        <w:rPr>
          <w:rFonts w:ascii="Traditional Arabic" w:hAnsi="Traditional Arabic" w:cs="Traditional Arabic"/>
          <w:sz w:val="28"/>
          <w:szCs w:val="28"/>
        </w:rPr>
        <w:sym w:font="HQPB2" w:char="F0CB"/>
      </w:r>
      <w:r w:rsidRPr="006E3BB5">
        <w:rPr>
          <w:rFonts w:ascii="Traditional Arabic" w:hAnsi="Traditional Arabic" w:cs="Traditional Arabic"/>
          <w:sz w:val="28"/>
          <w:szCs w:val="28"/>
        </w:rPr>
        <w:sym w:font="HQPB2" w:char="F0CC"/>
      </w:r>
      <w:r w:rsidRPr="006E3BB5">
        <w:rPr>
          <w:rFonts w:ascii="Traditional Arabic" w:hAnsi="Traditional Arabic" w:cs="Traditional Arabic"/>
          <w:sz w:val="28"/>
          <w:szCs w:val="28"/>
        </w:rPr>
        <w:sym w:font="HQPB2" w:char="F0CC"/>
      </w:r>
      <w:r w:rsidRPr="006E3BB5">
        <w:rPr>
          <w:rFonts w:ascii="Traditional Arabic" w:hAnsi="Traditional Arabic" w:cs="Traditional Arabic"/>
          <w:sz w:val="28"/>
          <w:szCs w:val="28"/>
        </w:rPr>
        <w:sym w:font="HQPB2" w:char="F0C8"/>
      </w:r>
      <w:r w:rsidRPr="006E3BB5">
        <w:rPr>
          <w:rFonts w:ascii="Traditional Arabic" w:hAnsi="Traditional Arabic" w:cs="Traditional Arabic"/>
          <w:rtl/>
        </w:rPr>
        <w:t xml:space="preserve">   </w:t>
      </w:r>
    </w:p>
    <w:p w:rsidR="000B4D39" w:rsidRDefault="000B4D39" w:rsidP="00EB6600">
      <w:pPr>
        <w:spacing w:after="0"/>
        <w:ind w:left="1560" w:hanging="992"/>
        <w:jc w:val="both"/>
        <w:rPr>
          <w:rFonts w:asciiTheme="majorBidi" w:hAnsiTheme="majorBidi" w:cstheme="majorBidi"/>
          <w:i/>
          <w:iCs/>
          <w:sz w:val="24"/>
          <w:szCs w:val="40"/>
          <w:lang w:val="id-ID"/>
        </w:rPr>
      </w:pPr>
      <w:r w:rsidRPr="00184890">
        <w:rPr>
          <w:rFonts w:asciiTheme="majorBidi" w:hAnsiTheme="majorBidi" w:cstheme="majorBidi"/>
          <w:sz w:val="24"/>
          <w:szCs w:val="40"/>
          <w:lang w:val="id-ID"/>
        </w:rPr>
        <w:t xml:space="preserve">Artinya: </w:t>
      </w:r>
      <w:r w:rsidRPr="00184890">
        <w:rPr>
          <w:rFonts w:asciiTheme="majorBidi" w:hAnsiTheme="majorBidi" w:cstheme="majorBidi"/>
          <w:i/>
          <w:iCs/>
          <w:sz w:val="24"/>
          <w:szCs w:val="40"/>
          <w:lang w:val="id-ID"/>
        </w:rPr>
        <w:t>“dan jika kamu ingin anakmu disusukan oleh orang lain, Maka tidak ada dosa bagimu apabila kamu memberikan pembayaran menurut yang patut. bertakwalah kamu kepada Allah dan ketahuilah bahwa Allah Maha melihat apa yang kamu kerjakan”</w:t>
      </w:r>
      <w:r w:rsidR="006D362B">
        <w:rPr>
          <w:rFonts w:asciiTheme="majorBidi" w:hAnsiTheme="majorBidi" w:cstheme="majorBidi"/>
          <w:i/>
          <w:iCs/>
          <w:sz w:val="24"/>
          <w:szCs w:val="40"/>
          <w:lang w:val="id-ID"/>
        </w:rPr>
        <w:t>.</w:t>
      </w:r>
      <w:r w:rsidRPr="00184890">
        <w:rPr>
          <w:rFonts w:asciiTheme="majorBidi" w:hAnsiTheme="majorBidi" w:cstheme="majorBidi"/>
          <w:i/>
          <w:iCs/>
          <w:sz w:val="24"/>
          <w:szCs w:val="40"/>
          <w:lang w:val="id-ID"/>
        </w:rPr>
        <w:t xml:space="preserve"> </w:t>
      </w:r>
      <w:r w:rsidR="002B5DB8" w:rsidRPr="006D362B">
        <w:rPr>
          <w:rStyle w:val="FootnoteReference"/>
          <w:rFonts w:asciiTheme="majorBidi" w:hAnsiTheme="majorBidi" w:cstheme="majorBidi"/>
          <w:sz w:val="24"/>
          <w:szCs w:val="40"/>
          <w:lang w:val="id-ID"/>
        </w:rPr>
        <w:footnoteReference w:id="19"/>
      </w:r>
    </w:p>
    <w:p w:rsidR="00115773" w:rsidRDefault="00115773" w:rsidP="00EB6600">
      <w:pPr>
        <w:spacing w:after="0"/>
        <w:ind w:left="1560" w:hanging="992"/>
        <w:jc w:val="both"/>
        <w:rPr>
          <w:rFonts w:asciiTheme="majorBidi" w:hAnsiTheme="majorBidi" w:cstheme="majorBidi"/>
          <w:i/>
          <w:iCs/>
          <w:sz w:val="24"/>
          <w:szCs w:val="40"/>
          <w:lang w:val="id-ID"/>
        </w:rPr>
      </w:pPr>
    </w:p>
    <w:p w:rsidR="00115773" w:rsidRDefault="00115773" w:rsidP="00EB6600">
      <w:pPr>
        <w:spacing w:after="0"/>
        <w:ind w:left="1560" w:hanging="992"/>
        <w:jc w:val="both"/>
        <w:rPr>
          <w:rFonts w:asciiTheme="majorBidi" w:hAnsiTheme="majorBidi" w:cstheme="majorBidi"/>
          <w:i/>
          <w:iCs/>
          <w:sz w:val="24"/>
          <w:szCs w:val="40"/>
          <w:lang w:val="id-ID"/>
        </w:rPr>
      </w:pPr>
    </w:p>
    <w:p w:rsidR="00115773" w:rsidRPr="00184890" w:rsidRDefault="00115773" w:rsidP="00EB6600">
      <w:pPr>
        <w:spacing w:after="0"/>
        <w:ind w:left="1560" w:hanging="992"/>
        <w:jc w:val="both"/>
        <w:rPr>
          <w:rFonts w:asciiTheme="majorBidi" w:hAnsiTheme="majorBidi" w:cstheme="majorBidi"/>
          <w:sz w:val="24"/>
          <w:szCs w:val="40"/>
          <w:lang w:val="id-ID"/>
        </w:rPr>
      </w:pPr>
    </w:p>
    <w:p w:rsidR="004836EE" w:rsidRPr="00184890" w:rsidRDefault="004836EE" w:rsidP="00EB6600">
      <w:pPr>
        <w:pStyle w:val="ListParagraph"/>
        <w:numPr>
          <w:ilvl w:val="0"/>
          <w:numId w:val="33"/>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Sunnah</w:t>
      </w:r>
      <w:r w:rsidR="00016532" w:rsidRPr="00184890">
        <w:rPr>
          <w:rFonts w:asciiTheme="majorBidi" w:hAnsiTheme="majorBidi" w:cstheme="majorBidi"/>
          <w:sz w:val="24"/>
          <w:szCs w:val="24"/>
          <w:lang w:val="id-ID"/>
        </w:rPr>
        <w:t xml:space="preserve"> (Hadi</w:t>
      </w:r>
      <w:r w:rsidR="00E61145" w:rsidRPr="00184890">
        <w:rPr>
          <w:rFonts w:asciiTheme="majorBidi" w:hAnsiTheme="majorBidi" w:cstheme="majorBidi"/>
          <w:sz w:val="24"/>
          <w:szCs w:val="24"/>
          <w:lang w:val="id-ID"/>
        </w:rPr>
        <w:t>t</w:t>
      </w:r>
      <w:r w:rsidR="00016532" w:rsidRPr="00184890">
        <w:rPr>
          <w:rFonts w:asciiTheme="majorBidi" w:hAnsiTheme="majorBidi" w:cstheme="majorBidi"/>
          <w:sz w:val="24"/>
          <w:szCs w:val="24"/>
          <w:lang w:val="id-ID"/>
        </w:rPr>
        <w:t>s)</w:t>
      </w:r>
    </w:p>
    <w:p w:rsidR="00E11889" w:rsidRPr="00184890" w:rsidRDefault="002B6E66" w:rsidP="006E3BB5">
      <w:pPr>
        <w:pStyle w:val="ListParagraph"/>
        <w:spacing w:after="0"/>
        <w:ind w:left="567"/>
        <w:jc w:val="both"/>
        <w:rPr>
          <w:rFonts w:asciiTheme="majorBidi" w:hAnsiTheme="majorBidi" w:cstheme="majorBidi"/>
          <w:sz w:val="24"/>
          <w:szCs w:val="24"/>
          <w:lang w:val="id-ID"/>
        </w:rPr>
      </w:pPr>
      <w:r w:rsidRPr="00184890">
        <w:rPr>
          <w:rFonts w:asciiTheme="majorBidi" w:hAnsiTheme="majorBidi" w:cstheme="majorBidi"/>
          <w:sz w:val="24"/>
          <w:szCs w:val="24"/>
          <w:lang w:val="id-ID"/>
        </w:rPr>
        <w:t>Hadis riwayat Ibn Majah dari Ibnu Umar, bahwa Nabi bersabda:</w:t>
      </w:r>
    </w:p>
    <w:p w:rsidR="00F514C9" w:rsidRPr="006E3BB5" w:rsidRDefault="00984D0F" w:rsidP="004F3BA6">
      <w:pPr>
        <w:pStyle w:val="ListParagraph"/>
        <w:bidi/>
        <w:spacing w:after="0"/>
        <w:ind w:left="-45"/>
        <w:jc w:val="both"/>
        <w:rPr>
          <w:rFonts w:ascii="Traditional Arabic" w:hAnsi="Traditional Arabic" w:cs="Traditional Arabic"/>
          <w:sz w:val="40"/>
          <w:szCs w:val="40"/>
          <w:rtl/>
          <w:lang w:bidi="ar-EG"/>
        </w:rPr>
      </w:pPr>
      <w:r w:rsidRPr="006E3BB5">
        <w:rPr>
          <w:rFonts w:ascii="Traditional Arabic" w:hAnsi="Traditional Arabic" w:cs="Traditional Arabic"/>
          <w:sz w:val="40"/>
          <w:szCs w:val="40"/>
          <w:rtl/>
          <w:lang w:bidi="ar-EG"/>
        </w:rPr>
        <w:t>أَعْطُوا الأَجِيْرَ أَجْرَهُ قَبْلَ أَنْ يَجِفَّ عَرَقُهُ</w:t>
      </w:r>
    </w:p>
    <w:p w:rsidR="003A3014" w:rsidRPr="00184890" w:rsidRDefault="002B6E66" w:rsidP="006E3BB5">
      <w:pPr>
        <w:pStyle w:val="ListParagraph"/>
        <w:spacing w:after="0"/>
        <w:ind w:left="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Artinya: </w:t>
      </w:r>
      <w:r w:rsidRPr="00184890">
        <w:rPr>
          <w:rFonts w:asciiTheme="majorBidi" w:hAnsiTheme="majorBidi" w:cstheme="majorBidi"/>
          <w:i/>
          <w:iCs/>
          <w:sz w:val="24"/>
          <w:szCs w:val="24"/>
          <w:lang w:val="id-ID"/>
        </w:rPr>
        <w:t>“Berikah upah pekerja sebelum keringatnya kering”</w:t>
      </w:r>
      <w:r w:rsidR="00115773">
        <w:rPr>
          <w:rFonts w:asciiTheme="majorBidi" w:hAnsiTheme="majorBidi" w:cstheme="majorBidi"/>
          <w:i/>
          <w:iCs/>
          <w:sz w:val="24"/>
          <w:szCs w:val="24"/>
          <w:lang w:val="id-ID"/>
        </w:rPr>
        <w:t>.</w:t>
      </w:r>
      <w:r w:rsidR="00627C32" w:rsidRPr="00184890">
        <w:rPr>
          <w:rFonts w:asciiTheme="majorBidi" w:hAnsiTheme="majorBidi" w:cstheme="majorBidi"/>
          <w:sz w:val="24"/>
          <w:szCs w:val="24"/>
          <w:lang w:val="id-ID"/>
        </w:rPr>
        <w:t xml:space="preserve"> </w:t>
      </w:r>
      <w:r w:rsidR="002B5DB8">
        <w:rPr>
          <w:rStyle w:val="FootnoteReference"/>
          <w:rFonts w:asciiTheme="majorBidi" w:hAnsiTheme="majorBidi" w:cstheme="majorBidi"/>
          <w:sz w:val="24"/>
          <w:szCs w:val="24"/>
          <w:lang w:val="id-ID"/>
        </w:rPr>
        <w:footnoteReference w:id="20"/>
      </w:r>
    </w:p>
    <w:p w:rsidR="00F406E2" w:rsidRPr="00184890" w:rsidRDefault="00F406E2" w:rsidP="00627C32">
      <w:pPr>
        <w:pStyle w:val="ListParagraph"/>
        <w:spacing w:after="0"/>
        <w:ind w:left="284"/>
        <w:jc w:val="both"/>
        <w:rPr>
          <w:rFonts w:asciiTheme="majorBidi" w:hAnsiTheme="majorBidi" w:cstheme="majorBidi"/>
          <w:sz w:val="24"/>
          <w:szCs w:val="24"/>
          <w:lang w:val="id-ID"/>
        </w:rPr>
      </w:pPr>
    </w:p>
    <w:p w:rsidR="00226514" w:rsidRPr="00184890" w:rsidRDefault="00226514" w:rsidP="006E3BB5">
      <w:pPr>
        <w:pStyle w:val="ListParagraph"/>
        <w:spacing w:after="0"/>
        <w:ind w:left="567"/>
        <w:jc w:val="both"/>
        <w:rPr>
          <w:rFonts w:asciiTheme="majorBidi" w:hAnsiTheme="majorBidi" w:cstheme="majorBidi"/>
          <w:sz w:val="24"/>
          <w:szCs w:val="24"/>
          <w:lang w:val="id-ID"/>
        </w:rPr>
      </w:pPr>
      <w:r w:rsidRPr="00184890">
        <w:rPr>
          <w:rFonts w:asciiTheme="majorBidi" w:hAnsiTheme="majorBidi" w:cstheme="majorBidi"/>
          <w:sz w:val="24"/>
          <w:szCs w:val="24"/>
          <w:lang w:val="id-ID"/>
        </w:rPr>
        <w:t>Hadi</w:t>
      </w:r>
      <w:r w:rsidR="00E61145" w:rsidRPr="00184890">
        <w:rPr>
          <w:rFonts w:asciiTheme="majorBidi" w:hAnsiTheme="majorBidi" w:cstheme="majorBidi"/>
          <w:sz w:val="24"/>
          <w:szCs w:val="24"/>
          <w:lang w:val="id-ID"/>
        </w:rPr>
        <w:t>t</w:t>
      </w:r>
      <w:r w:rsidRPr="00184890">
        <w:rPr>
          <w:rFonts w:asciiTheme="majorBidi" w:hAnsiTheme="majorBidi" w:cstheme="majorBidi"/>
          <w:sz w:val="24"/>
          <w:szCs w:val="24"/>
          <w:lang w:val="id-ID"/>
        </w:rPr>
        <w:t>s Nabi riwayat Tirmizi dari ‘Amr bin ‘Auf al-Muzani, Nabi SAW bersabda:</w:t>
      </w:r>
    </w:p>
    <w:p w:rsidR="003B1463" w:rsidRPr="006E3BB5" w:rsidRDefault="003B1463" w:rsidP="006E3BB5">
      <w:pPr>
        <w:bidi/>
        <w:spacing w:after="0"/>
        <w:ind w:right="567"/>
        <w:jc w:val="both"/>
        <w:rPr>
          <w:rFonts w:ascii="Traditional Arabic" w:hAnsi="Traditional Arabic" w:cs="Traditional Arabic"/>
          <w:sz w:val="40"/>
          <w:szCs w:val="40"/>
          <w:rtl/>
          <w:lang w:bidi="ar-EG"/>
        </w:rPr>
      </w:pPr>
      <w:r w:rsidRPr="006E3BB5">
        <w:rPr>
          <w:rFonts w:ascii="Traditional Arabic" w:hAnsi="Traditional Arabic" w:cs="Traditional Arabic"/>
          <w:sz w:val="40"/>
          <w:szCs w:val="40"/>
          <w:rtl/>
          <w:lang w:bidi="ar-EG"/>
        </w:rPr>
        <w:t>الصُّلْحُ جَائِزٌ بَيْنَ الْمُسِلِمِيْنَ إِلاَّ</w:t>
      </w:r>
      <w:r w:rsidR="009E1871" w:rsidRPr="006E3BB5">
        <w:rPr>
          <w:rFonts w:ascii="Traditional Arabic" w:hAnsi="Traditional Arabic" w:cs="Traditional Arabic"/>
          <w:sz w:val="40"/>
          <w:szCs w:val="40"/>
          <w:rtl/>
          <w:lang w:bidi="ar-EG"/>
        </w:rPr>
        <w:t xml:space="preserve">صُلْحًاحَرَّمَ حَلَالاً أَوْ </w:t>
      </w:r>
      <w:r w:rsidR="008E7021" w:rsidRPr="006E3BB5">
        <w:rPr>
          <w:rFonts w:ascii="Traditional Arabic" w:hAnsi="Traditional Arabic" w:cs="Traditional Arabic"/>
          <w:sz w:val="40"/>
          <w:szCs w:val="40"/>
          <w:rtl/>
          <w:lang w:bidi="ar-EG"/>
        </w:rPr>
        <w:t>أَحَلَّ</w:t>
      </w:r>
      <w:r w:rsidR="001C7508" w:rsidRPr="006E3BB5">
        <w:rPr>
          <w:rFonts w:ascii="Traditional Arabic" w:hAnsi="Traditional Arabic" w:cs="Traditional Arabic"/>
          <w:sz w:val="40"/>
          <w:szCs w:val="40"/>
          <w:rtl/>
          <w:lang w:bidi="ar-EG"/>
        </w:rPr>
        <w:t xml:space="preserve"> حَرَامًا وَالْمُسْلِمُوْنَ عَلَى شُرُوطِهِمْ إِلاَّ شَرْطًاحَرَّمَ</w:t>
      </w:r>
      <w:r w:rsidR="008458D5" w:rsidRPr="006E3BB5">
        <w:rPr>
          <w:rFonts w:ascii="Traditional Arabic" w:hAnsi="Traditional Arabic" w:cs="Traditional Arabic"/>
          <w:sz w:val="40"/>
          <w:szCs w:val="40"/>
          <w:rtl/>
          <w:lang w:bidi="ar-EG"/>
        </w:rPr>
        <w:t xml:space="preserve"> حَلاَلاً أَوْ أَحَلَّ حَرَامًا.</w:t>
      </w:r>
    </w:p>
    <w:p w:rsidR="00226514" w:rsidRPr="00184890" w:rsidRDefault="00226514" w:rsidP="00E811DB">
      <w:pPr>
        <w:pStyle w:val="ListParagraph"/>
        <w:spacing w:after="0"/>
        <w:ind w:left="1560" w:hanging="992"/>
        <w:jc w:val="both"/>
        <w:rPr>
          <w:rFonts w:asciiTheme="majorBidi" w:hAnsiTheme="majorBidi" w:cstheme="majorBidi"/>
          <w:sz w:val="24"/>
          <w:szCs w:val="24"/>
          <w:lang w:val="id-ID"/>
        </w:rPr>
      </w:pPr>
      <w:r w:rsidRPr="00184890">
        <w:rPr>
          <w:rFonts w:asciiTheme="majorBidi" w:hAnsiTheme="majorBidi" w:cstheme="majorBidi"/>
          <w:sz w:val="24"/>
          <w:szCs w:val="24"/>
          <w:lang w:val="id-ID"/>
        </w:rPr>
        <w:lastRenderedPageBreak/>
        <w:t xml:space="preserve">Artinya: </w:t>
      </w:r>
      <w:r w:rsidRPr="00184890">
        <w:rPr>
          <w:rFonts w:asciiTheme="majorBidi" w:hAnsiTheme="majorBidi" w:cstheme="majorBidi"/>
          <w:i/>
          <w:iCs/>
          <w:sz w:val="24"/>
          <w:szCs w:val="24"/>
          <w:lang w:val="id-ID"/>
        </w:rPr>
        <w:t>“</w:t>
      </w:r>
      <w:r w:rsidR="00C10820" w:rsidRPr="00184890">
        <w:rPr>
          <w:rFonts w:asciiTheme="majorBidi" w:hAnsiTheme="majorBidi" w:cstheme="majorBidi"/>
          <w:i/>
          <w:iCs/>
          <w:sz w:val="24"/>
          <w:szCs w:val="24"/>
          <w:lang w:val="id-ID"/>
        </w:rPr>
        <w:t>perjanjian boleh dilakukan di antara kaum muslimin kecuali perjanjian yang mengharamkan yang halal atau menghalalkan yang haram; dan kaum muslimin terikat dengan syarat-syarat mereka kecuali syarat yang mengharamkan yang halal atau menghalalkan yang haram”</w:t>
      </w:r>
      <w:r w:rsidR="00115773">
        <w:rPr>
          <w:rFonts w:asciiTheme="majorBidi" w:hAnsiTheme="majorBidi" w:cstheme="majorBidi"/>
          <w:i/>
          <w:iCs/>
          <w:sz w:val="24"/>
          <w:szCs w:val="24"/>
          <w:lang w:val="id-ID"/>
        </w:rPr>
        <w:t>.</w:t>
      </w:r>
      <w:r w:rsidR="002B5DB8" w:rsidRPr="00115773">
        <w:rPr>
          <w:rStyle w:val="FootnoteReference"/>
          <w:rFonts w:asciiTheme="majorBidi" w:hAnsiTheme="majorBidi" w:cstheme="majorBidi"/>
          <w:sz w:val="24"/>
          <w:szCs w:val="24"/>
          <w:lang w:val="id-ID"/>
        </w:rPr>
        <w:footnoteReference w:id="21"/>
      </w:r>
    </w:p>
    <w:p w:rsidR="004477DF" w:rsidRPr="00184890" w:rsidRDefault="00E61145" w:rsidP="00E811DB">
      <w:pPr>
        <w:spacing w:after="0"/>
        <w:ind w:left="567"/>
        <w:jc w:val="both"/>
        <w:rPr>
          <w:rFonts w:asciiTheme="majorBidi" w:hAnsiTheme="majorBidi" w:cstheme="majorBidi"/>
          <w:sz w:val="24"/>
          <w:szCs w:val="24"/>
          <w:lang w:val="id-ID"/>
        </w:rPr>
      </w:pPr>
      <w:r w:rsidRPr="00184890">
        <w:rPr>
          <w:rFonts w:asciiTheme="majorBidi" w:hAnsiTheme="majorBidi" w:cstheme="majorBidi"/>
          <w:sz w:val="24"/>
          <w:szCs w:val="24"/>
          <w:lang w:val="id-ID"/>
        </w:rPr>
        <w:t>Hadits Nabi riwayat ‘Abd ar-Razzaq dari Abu Hurairah dan Abu Sa’id al-Khudri, Nabi SAW bersabda:</w:t>
      </w:r>
    </w:p>
    <w:p w:rsidR="00860150" w:rsidRPr="006E3BB5" w:rsidRDefault="00860150" w:rsidP="00865C72">
      <w:pPr>
        <w:bidi/>
        <w:spacing w:after="0"/>
        <w:jc w:val="both"/>
        <w:rPr>
          <w:rFonts w:ascii="Traditional Arabic" w:hAnsi="Traditional Arabic" w:cs="Traditional Arabic"/>
          <w:sz w:val="40"/>
          <w:szCs w:val="40"/>
          <w:lang w:val="id-ID" w:bidi="ar-EG"/>
        </w:rPr>
      </w:pPr>
      <w:r w:rsidRPr="006E3BB5">
        <w:rPr>
          <w:rFonts w:ascii="Traditional Arabic" w:hAnsi="Traditional Arabic" w:cs="Traditional Arabic"/>
          <w:sz w:val="40"/>
          <w:szCs w:val="40"/>
          <w:rtl/>
          <w:lang w:bidi="ar-EG"/>
        </w:rPr>
        <w:t>مَنِ اسْتَأْجَرَ أَجِيْرًا فَلْيُعْلِمْهُ أَجْرَهُ.</w:t>
      </w:r>
    </w:p>
    <w:p w:rsidR="00E61145" w:rsidRPr="00184890" w:rsidRDefault="00E61145" w:rsidP="00E811DB">
      <w:pPr>
        <w:spacing w:after="0"/>
        <w:ind w:left="1560" w:hanging="993"/>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Artinya: </w:t>
      </w:r>
      <w:r w:rsidRPr="00184890">
        <w:rPr>
          <w:rFonts w:asciiTheme="majorBidi" w:hAnsiTheme="majorBidi" w:cstheme="majorBidi"/>
          <w:i/>
          <w:iCs/>
          <w:sz w:val="24"/>
          <w:szCs w:val="24"/>
          <w:lang w:val="id-ID"/>
        </w:rPr>
        <w:t>“Barang siapa mempekerjakan pekerja, beritahukanlah upahnya”</w:t>
      </w:r>
      <w:r w:rsidR="003731A8">
        <w:rPr>
          <w:rFonts w:asciiTheme="majorBidi" w:hAnsiTheme="majorBidi" w:cstheme="majorBidi"/>
          <w:i/>
          <w:iCs/>
          <w:sz w:val="24"/>
          <w:szCs w:val="24"/>
          <w:lang w:val="id-ID"/>
        </w:rPr>
        <w:t>.</w:t>
      </w:r>
      <w:r w:rsidRPr="00184890">
        <w:rPr>
          <w:rFonts w:asciiTheme="majorBidi" w:hAnsiTheme="majorBidi" w:cstheme="majorBidi"/>
          <w:i/>
          <w:iCs/>
          <w:sz w:val="24"/>
          <w:szCs w:val="24"/>
          <w:lang w:val="id-ID"/>
        </w:rPr>
        <w:t xml:space="preserve"> </w:t>
      </w:r>
      <w:r w:rsidR="002B5DB8" w:rsidRPr="003731A8">
        <w:rPr>
          <w:rStyle w:val="FootnoteReference"/>
          <w:rFonts w:asciiTheme="majorBidi" w:hAnsiTheme="majorBidi" w:cstheme="majorBidi"/>
          <w:sz w:val="24"/>
          <w:szCs w:val="24"/>
          <w:lang w:val="id-ID"/>
        </w:rPr>
        <w:footnoteReference w:id="22"/>
      </w:r>
    </w:p>
    <w:p w:rsidR="004836EE" w:rsidRPr="00184890" w:rsidRDefault="004836EE" w:rsidP="00E811DB">
      <w:pPr>
        <w:pStyle w:val="ListParagraph"/>
        <w:numPr>
          <w:ilvl w:val="0"/>
          <w:numId w:val="33"/>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Kaidah Fiqh</w:t>
      </w:r>
    </w:p>
    <w:p w:rsidR="001F1305" w:rsidRPr="00184890" w:rsidRDefault="00FE0B0B" w:rsidP="00E811DB">
      <w:pPr>
        <w:pStyle w:val="ListParagraph"/>
        <w:spacing w:after="0"/>
        <w:ind w:left="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Kaidah fiqh mengeni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termaktub dalam fatwa DSN MUI Nomor: 27/DSI-MUI/III/2002 sebagai berikut:</w:t>
      </w:r>
    </w:p>
    <w:p w:rsidR="008116CB" w:rsidRPr="006E3BB5" w:rsidRDefault="005A1ACC" w:rsidP="008116CB">
      <w:pPr>
        <w:bidi/>
        <w:spacing w:after="0"/>
        <w:jc w:val="both"/>
        <w:rPr>
          <w:rFonts w:ascii="Traditional Arabic" w:hAnsi="Traditional Arabic" w:cs="Traditional Arabic"/>
          <w:sz w:val="40"/>
          <w:szCs w:val="40"/>
          <w:rtl/>
          <w:lang w:bidi="ar-EG"/>
        </w:rPr>
      </w:pPr>
      <w:r w:rsidRPr="006E3BB5">
        <w:rPr>
          <w:rFonts w:ascii="Traditional Arabic" w:hAnsi="Traditional Arabic" w:cs="Traditional Arabic"/>
          <w:sz w:val="40"/>
          <w:szCs w:val="40"/>
          <w:rtl/>
          <w:lang w:bidi="ar-EG"/>
        </w:rPr>
        <w:t>الأَصْلُ فِي الْمُعَامَلاَتِ</w:t>
      </w:r>
      <w:r w:rsidR="00420C82" w:rsidRPr="006E3BB5">
        <w:rPr>
          <w:rFonts w:ascii="Traditional Arabic" w:hAnsi="Traditional Arabic" w:cs="Traditional Arabic"/>
          <w:sz w:val="40"/>
          <w:szCs w:val="40"/>
          <w:rtl/>
          <w:lang w:bidi="ar-EG"/>
        </w:rPr>
        <w:t xml:space="preserve"> الإِبَاحَةُ إِلاَّ أَنْ يَدُلَّ دَلِيْلٌ عَلَى تَحْرِيْمِهَا.</w:t>
      </w:r>
    </w:p>
    <w:p w:rsidR="00793651" w:rsidRPr="00184890" w:rsidRDefault="003A6DC8" w:rsidP="00E811DB">
      <w:pPr>
        <w:pStyle w:val="ListParagraph"/>
        <w:spacing w:after="0"/>
        <w:ind w:left="1560" w:hanging="992"/>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Artinya: </w:t>
      </w:r>
      <w:r w:rsidRPr="00184890">
        <w:rPr>
          <w:rFonts w:asciiTheme="majorBidi" w:hAnsiTheme="majorBidi" w:cstheme="majorBidi"/>
          <w:i/>
          <w:iCs/>
          <w:sz w:val="24"/>
          <w:szCs w:val="24"/>
          <w:lang w:val="id-ID"/>
        </w:rPr>
        <w:t>“Pada dasarnya, segala bentuk mu’amalat boleh dilakukan kecuali ada dalil yang mengharamkan”</w:t>
      </w:r>
      <w:r w:rsidR="001B0B96" w:rsidRPr="00184890">
        <w:rPr>
          <w:rFonts w:asciiTheme="majorBidi" w:hAnsiTheme="majorBidi" w:cstheme="majorBidi"/>
          <w:sz w:val="24"/>
          <w:szCs w:val="24"/>
          <w:lang w:val="id-ID"/>
        </w:rPr>
        <w:t>.</w:t>
      </w:r>
    </w:p>
    <w:p w:rsidR="005C3F98" w:rsidRPr="00184890" w:rsidRDefault="005C3F98" w:rsidP="00E811DB">
      <w:pPr>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Kaidah di atas mempunyai makna secara umum dari berbagai aspek, ketika difokuskan dalam hal </w:t>
      </w:r>
      <w:r w:rsidRPr="00184890">
        <w:rPr>
          <w:rFonts w:asciiTheme="majorBidi" w:hAnsiTheme="majorBidi" w:cstheme="majorBidi"/>
          <w:i/>
          <w:iCs/>
          <w:sz w:val="24"/>
          <w:szCs w:val="24"/>
          <w:lang w:val="id-ID"/>
        </w:rPr>
        <w:t>muamalat</w:t>
      </w:r>
      <w:r w:rsidRPr="00184890">
        <w:rPr>
          <w:rFonts w:asciiTheme="majorBidi" w:hAnsiTheme="majorBidi" w:cstheme="majorBidi"/>
          <w:sz w:val="24"/>
          <w:szCs w:val="24"/>
          <w:lang w:val="id-ID"/>
        </w:rPr>
        <w:t xml:space="preserve"> maka akan ditemukan kaidah yang berbunyi </w:t>
      </w:r>
      <w:r w:rsidRPr="00184890">
        <w:rPr>
          <w:rFonts w:asciiTheme="majorBidi" w:hAnsiTheme="majorBidi" w:cstheme="majorBidi"/>
          <w:i/>
          <w:iCs/>
          <w:sz w:val="24"/>
          <w:szCs w:val="24"/>
          <w:lang w:val="id-ID"/>
        </w:rPr>
        <w:t xml:space="preserve">“Pada dasarnya muamalat adalah diperbolehkan (al-ibahah)”. </w:t>
      </w:r>
      <w:r w:rsidRPr="00184890">
        <w:rPr>
          <w:rFonts w:asciiTheme="majorBidi" w:hAnsiTheme="majorBidi" w:cstheme="majorBidi"/>
          <w:sz w:val="24"/>
          <w:szCs w:val="24"/>
          <w:lang w:val="id-ID"/>
        </w:rPr>
        <w:t xml:space="preserve">Senada dengan kaidah ini </w:t>
      </w:r>
      <w:r w:rsidRPr="00184890">
        <w:rPr>
          <w:rFonts w:asciiTheme="majorBidi" w:hAnsiTheme="majorBidi" w:cstheme="majorBidi"/>
          <w:i/>
          <w:iCs/>
          <w:sz w:val="24"/>
          <w:szCs w:val="24"/>
          <w:lang w:val="id-ID"/>
        </w:rPr>
        <w:t>“Persoalan-persoalan muamalah itu longgar sepanjang tidak ada dalil yang melarangnya”</w:t>
      </w:r>
      <w:r w:rsidR="0009167E" w:rsidRPr="00184890">
        <w:rPr>
          <w:rFonts w:asciiTheme="majorBidi" w:hAnsiTheme="majorBidi" w:cstheme="majorBidi"/>
          <w:i/>
          <w:iCs/>
          <w:sz w:val="24"/>
          <w:szCs w:val="24"/>
          <w:lang w:val="id-ID"/>
        </w:rPr>
        <w:t>.</w:t>
      </w:r>
      <w:r w:rsidR="0009167E" w:rsidRPr="00184890">
        <w:rPr>
          <w:rFonts w:asciiTheme="majorBidi" w:hAnsiTheme="majorBidi" w:cstheme="majorBidi"/>
          <w:sz w:val="24"/>
          <w:szCs w:val="24"/>
          <w:lang w:val="id-ID"/>
        </w:rPr>
        <w:t xml:space="preserve"> Hal ini dapat dimaknai bahwa untuk membolehkan suatu praktik </w:t>
      </w:r>
      <w:r w:rsidR="0009167E" w:rsidRPr="00184890">
        <w:rPr>
          <w:rFonts w:asciiTheme="majorBidi" w:hAnsiTheme="majorBidi" w:cstheme="majorBidi"/>
          <w:i/>
          <w:iCs/>
          <w:sz w:val="24"/>
          <w:szCs w:val="24"/>
          <w:lang w:val="id-ID"/>
        </w:rPr>
        <w:t>muamalat</w:t>
      </w:r>
      <w:r w:rsidR="0009167E" w:rsidRPr="00184890">
        <w:rPr>
          <w:rFonts w:asciiTheme="majorBidi" w:hAnsiTheme="majorBidi" w:cstheme="majorBidi"/>
          <w:sz w:val="24"/>
          <w:szCs w:val="24"/>
          <w:lang w:val="id-ID"/>
        </w:rPr>
        <w:t xml:space="preserve"> tidak diperlukan dalil yang membolehkannya baik teks Al-Qur’an maupun teks Hadits, baik secara langsung maupun tidak langsung. Yang diperlukan adalah mengetahui tidak adanya dalil yang melarang</w:t>
      </w:r>
      <w:r w:rsidR="00BE71CD">
        <w:rPr>
          <w:rFonts w:asciiTheme="majorBidi" w:hAnsiTheme="majorBidi" w:cstheme="majorBidi"/>
          <w:i/>
          <w:iCs/>
          <w:sz w:val="24"/>
          <w:szCs w:val="24"/>
          <w:lang w:val="id-ID"/>
        </w:rPr>
        <w:t>.</w:t>
      </w:r>
      <w:r w:rsidR="002B5DB8" w:rsidRPr="00BE71CD">
        <w:rPr>
          <w:rStyle w:val="FootnoteReference"/>
          <w:rFonts w:asciiTheme="majorBidi" w:hAnsiTheme="majorBidi" w:cstheme="majorBidi"/>
          <w:sz w:val="24"/>
          <w:szCs w:val="24"/>
          <w:lang w:val="id-ID"/>
        </w:rPr>
        <w:footnoteReference w:id="23"/>
      </w:r>
    </w:p>
    <w:p w:rsidR="00E71EEC" w:rsidRPr="006E3BB5" w:rsidRDefault="00D363A7" w:rsidP="008471D8">
      <w:pPr>
        <w:bidi/>
        <w:spacing w:after="0"/>
        <w:jc w:val="both"/>
        <w:rPr>
          <w:rFonts w:ascii="Traditional Arabic" w:hAnsi="Traditional Arabic" w:cs="Traditional Arabic"/>
          <w:sz w:val="40"/>
          <w:szCs w:val="40"/>
          <w:rtl/>
          <w:lang w:bidi="ar-EG"/>
        </w:rPr>
      </w:pPr>
      <w:r w:rsidRPr="006E3BB5">
        <w:rPr>
          <w:rFonts w:ascii="Traditional Arabic" w:hAnsi="Traditional Arabic" w:cs="Traditional Arabic"/>
          <w:sz w:val="40"/>
          <w:szCs w:val="40"/>
          <w:rtl/>
          <w:lang w:bidi="ar-EG"/>
        </w:rPr>
        <w:lastRenderedPageBreak/>
        <w:t>أَيْنَمَا وُجِدَتِ الْمَصْلَحَةُ فَثَمَّ حُكْمُ اللّهِ</w:t>
      </w:r>
      <w:r w:rsidR="00215811" w:rsidRPr="006E3BB5">
        <w:rPr>
          <w:rFonts w:ascii="Traditional Arabic" w:hAnsi="Traditional Arabic" w:cs="Traditional Arabic"/>
          <w:sz w:val="40"/>
          <w:szCs w:val="40"/>
          <w:rtl/>
          <w:lang w:bidi="ar-EG"/>
        </w:rPr>
        <w:t>.</w:t>
      </w:r>
    </w:p>
    <w:p w:rsidR="00E527D8" w:rsidRPr="00184890" w:rsidRDefault="00806292" w:rsidP="00E811DB">
      <w:pPr>
        <w:pStyle w:val="ListParagraph"/>
        <w:spacing w:after="0"/>
        <w:ind w:left="1560" w:hanging="992"/>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Artinya: </w:t>
      </w:r>
      <w:r w:rsidRPr="00184890">
        <w:rPr>
          <w:rFonts w:asciiTheme="majorBidi" w:hAnsiTheme="majorBidi" w:cstheme="majorBidi"/>
          <w:i/>
          <w:iCs/>
          <w:sz w:val="24"/>
          <w:szCs w:val="24"/>
          <w:lang w:val="id-ID"/>
        </w:rPr>
        <w:t>“Dimana terdapat kemaslahatan, di sana terdapat hukum Allah”</w:t>
      </w:r>
      <w:r w:rsidR="001B0B96" w:rsidRPr="00184890">
        <w:rPr>
          <w:rFonts w:asciiTheme="majorBidi" w:hAnsiTheme="majorBidi" w:cstheme="majorBidi"/>
          <w:sz w:val="24"/>
          <w:szCs w:val="24"/>
          <w:lang w:val="id-ID"/>
        </w:rPr>
        <w:t>.</w:t>
      </w:r>
    </w:p>
    <w:p w:rsidR="00975FE0" w:rsidRPr="00184890" w:rsidRDefault="00975FE0" w:rsidP="00E811DB">
      <w:pPr>
        <w:pStyle w:val="ListParagraph"/>
        <w:numPr>
          <w:ilvl w:val="0"/>
          <w:numId w:val="33"/>
        </w:numPr>
        <w:spacing w:after="0"/>
        <w:ind w:left="567"/>
        <w:jc w:val="both"/>
        <w:rPr>
          <w:rFonts w:asciiTheme="majorBidi" w:hAnsiTheme="majorBidi" w:cstheme="majorBidi"/>
          <w:sz w:val="24"/>
          <w:szCs w:val="24"/>
          <w:lang w:val="id-ID"/>
        </w:rPr>
      </w:pPr>
      <w:r w:rsidRPr="00184890">
        <w:rPr>
          <w:rFonts w:asciiTheme="majorBidi" w:hAnsiTheme="majorBidi" w:cstheme="majorBidi"/>
          <w:sz w:val="24"/>
          <w:szCs w:val="24"/>
          <w:lang w:val="id-ID"/>
        </w:rPr>
        <w:t>Fatwa Dewan Syariah Nasional (DSN-MUI)</w:t>
      </w:r>
    </w:p>
    <w:p w:rsidR="00E811DB" w:rsidRDefault="00975FE0" w:rsidP="00E811DB">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Fatwa Dewan Syariah Nasional Nomor: 27/DSN-MUI/III/2002 mengenai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merupakan hasil dari ijtihad kolektif dalam rangka menjalankan peran dan fungsinya. Fatwa ini diterbitkan sebagai tanggapan atas permintaan dari Dewan Standar Akuntansi Keuangan melalui surat bernomor 2293/DSAK/IAI/I/2002 tertanggal 17 Januari 2002 terkait Permohonan Fatwa</w:t>
      </w:r>
      <w:r w:rsidR="007E6B65">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24"/>
      </w:r>
    </w:p>
    <w:p w:rsidR="00975FE0" w:rsidRPr="00E811DB" w:rsidRDefault="00E43A7E" w:rsidP="00E811DB">
      <w:pPr>
        <w:pStyle w:val="ListParagraph"/>
        <w:spacing w:after="0"/>
        <w:ind w:left="567" w:firstLine="567"/>
        <w:jc w:val="both"/>
        <w:rPr>
          <w:rFonts w:asciiTheme="majorBidi" w:hAnsiTheme="majorBidi" w:cstheme="majorBidi"/>
          <w:sz w:val="24"/>
          <w:szCs w:val="24"/>
          <w:lang w:val="id-ID"/>
        </w:rPr>
      </w:pPr>
      <w:r w:rsidRPr="00E811DB">
        <w:rPr>
          <w:rFonts w:asciiTheme="majorBidi" w:hAnsiTheme="majorBidi" w:cstheme="majorBidi"/>
          <w:i/>
          <w:sz w:val="24"/>
          <w:szCs w:val="24"/>
          <w:lang w:val="id-ID"/>
        </w:rPr>
        <w:t>Ijarah Muntahiyah Bit Tamlik</w:t>
      </w:r>
      <w:r w:rsidR="00975FE0" w:rsidRPr="00E811DB">
        <w:rPr>
          <w:rFonts w:asciiTheme="majorBidi" w:hAnsiTheme="majorBidi" w:cstheme="majorBidi"/>
          <w:sz w:val="24"/>
          <w:szCs w:val="24"/>
          <w:lang w:val="id-ID"/>
        </w:rPr>
        <w:t xml:space="preserve"> (IMBT) dalam hukum positif Indonesia diatur dalam Fatwa Dewan Syariah Nasional Nomor: 27/DSN-MUI/III/2002, dijelaskan bahwa akad </w:t>
      </w:r>
      <w:r w:rsidRPr="00E811DB">
        <w:rPr>
          <w:rFonts w:asciiTheme="majorBidi" w:hAnsiTheme="majorBidi" w:cstheme="majorBidi"/>
          <w:i/>
          <w:sz w:val="24"/>
          <w:szCs w:val="24"/>
          <w:lang w:val="id-ID"/>
        </w:rPr>
        <w:t>Ijarah Muntahiyah Bit Tamlik</w:t>
      </w:r>
      <w:r w:rsidR="00975FE0" w:rsidRPr="00E811DB">
        <w:rPr>
          <w:rFonts w:asciiTheme="majorBidi" w:hAnsiTheme="majorBidi" w:cstheme="majorBidi"/>
          <w:sz w:val="24"/>
          <w:szCs w:val="24"/>
          <w:lang w:val="id-ID"/>
        </w:rPr>
        <w:t xml:space="preserve"> dalam aspek hukum boleh dilakukan dengan beberapa ketentuan, yaitu:</w:t>
      </w:r>
    </w:p>
    <w:p w:rsidR="00975FE0" w:rsidRPr="00184890" w:rsidRDefault="00975FE0" w:rsidP="00E811DB">
      <w:pPr>
        <w:pStyle w:val="ListParagraph"/>
        <w:numPr>
          <w:ilvl w:val="0"/>
          <w:numId w:val="28"/>
        </w:numPr>
        <w:spacing w:after="0"/>
        <w:ind w:left="851"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Semua rukun dan syarat yang berlaku dalam akad Ijarah (Fatwa DSN Nomor: 09/DSN-MUI/IV/2000) berlaku dalam akad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w:t>
      </w:r>
    </w:p>
    <w:p w:rsidR="00975FE0" w:rsidRPr="00184890" w:rsidRDefault="00975FE0" w:rsidP="00E811DB">
      <w:pPr>
        <w:pStyle w:val="ListParagraph"/>
        <w:numPr>
          <w:ilvl w:val="0"/>
          <w:numId w:val="28"/>
        </w:numPr>
        <w:spacing w:after="0"/>
        <w:ind w:left="851"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Perjanjian untuk melakukan akad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harus disepakati ketika akad Ijarah ditandatangani.</w:t>
      </w:r>
    </w:p>
    <w:p w:rsidR="00975FE0" w:rsidRPr="00184890" w:rsidRDefault="00975FE0" w:rsidP="00E811DB">
      <w:pPr>
        <w:pStyle w:val="ListParagraph"/>
        <w:numPr>
          <w:ilvl w:val="0"/>
          <w:numId w:val="28"/>
        </w:numPr>
        <w:spacing w:after="0"/>
        <w:ind w:left="851"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Hak dan kewajiban setiap pihak harus dijelaskan dalam akad.</w:t>
      </w:r>
    </w:p>
    <w:p w:rsidR="00975FE0" w:rsidRPr="00184890" w:rsidRDefault="00975FE0" w:rsidP="00E811DB">
      <w:pPr>
        <w:pStyle w:val="ListParagraph"/>
        <w:numPr>
          <w:ilvl w:val="0"/>
          <w:numId w:val="28"/>
        </w:numPr>
        <w:spacing w:after="0"/>
        <w:ind w:left="851"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Pihak yang melaksanakan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harus melaksanakan akad Ijarah terlebih dahulu. Akad pemindahan kepemilikan, baik dengan jual beli atau pemberian, hanya dapat dilakukan setelah masa Ijarah selesai.</w:t>
      </w:r>
    </w:p>
    <w:p w:rsidR="00975FE0" w:rsidRPr="00184890" w:rsidRDefault="00975FE0" w:rsidP="00E811DB">
      <w:pPr>
        <w:pStyle w:val="ListParagraph"/>
        <w:numPr>
          <w:ilvl w:val="0"/>
          <w:numId w:val="28"/>
        </w:numPr>
        <w:spacing w:after="0"/>
        <w:ind w:left="851"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Janji pemindahan kepemilikan yang disepakati diawal akad Ijarah adalah </w:t>
      </w:r>
      <w:r w:rsidRPr="00184890">
        <w:rPr>
          <w:rFonts w:asciiTheme="majorBidi" w:hAnsiTheme="majorBidi" w:cstheme="majorBidi"/>
          <w:i/>
          <w:iCs/>
          <w:sz w:val="24"/>
          <w:szCs w:val="24"/>
          <w:lang w:val="id-ID"/>
        </w:rPr>
        <w:t>wa’d</w:t>
      </w:r>
      <w:r w:rsidRPr="00184890">
        <w:rPr>
          <w:rFonts w:asciiTheme="majorBidi" w:hAnsiTheme="majorBidi" w:cstheme="majorBidi"/>
          <w:sz w:val="24"/>
          <w:szCs w:val="24"/>
          <w:lang w:val="id-ID"/>
        </w:rPr>
        <w:t xml:space="preserve">, yang hukumnya tidak mengikat. Apabila janji itu ingi </w:t>
      </w:r>
      <w:r w:rsidRPr="00184890">
        <w:rPr>
          <w:rFonts w:asciiTheme="majorBidi" w:hAnsiTheme="majorBidi" w:cstheme="majorBidi"/>
          <w:sz w:val="24"/>
          <w:szCs w:val="24"/>
          <w:lang w:val="id-ID"/>
        </w:rPr>
        <w:lastRenderedPageBreak/>
        <w:t>dilaksanakan, maka harus ada akad pemindahan kepemilikan yang dilaku</w:t>
      </w:r>
      <w:r w:rsidR="0036090A">
        <w:rPr>
          <w:rFonts w:asciiTheme="majorBidi" w:hAnsiTheme="majorBidi" w:cstheme="majorBidi"/>
          <w:sz w:val="24"/>
          <w:szCs w:val="24"/>
          <w:lang w:val="id-ID"/>
        </w:rPr>
        <w:t>kan setelah masa Ijarah selesai.</w:t>
      </w:r>
      <w:r w:rsidR="002B5DB8">
        <w:rPr>
          <w:rStyle w:val="FootnoteReference"/>
          <w:rFonts w:asciiTheme="majorBidi" w:hAnsiTheme="majorBidi" w:cstheme="majorBidi"/>
          <w:sz w:val="24"/>
          <w:szCs w:val="24"/>
          <w:lang w:val="id-ID"/>
        </w:rPr>
        <w:footnoteReference w:id="25"/>
      </w:r>
    </w:p>
    <w:p w:rsidR="00975FE0" w:rsidRPr="00184890" w:rsidRDefault="00975FE0" w:rsidP="00E811DB">
      <w:pPr>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Fatwa tersebut memiliki beberapa kelemahan. Pertama, tidak terdapat penjelasan hukum yang jelas mengenai bagian mana dari ayat yang dijadikan dasar yang menunjukkan diperbolehkannya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Kedua, dalam penggunaan hadis, sanadnya tidak dicantumkan secara lengkap, dan tidak dijelaskan pendapat para ulama mengenai kualitas hadis yang digunakan. Selain itu, tidak disajikan definisi yang komprehensif mengenai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yang mencakup seluruh aspek perbuatan sebagai satu kesatuan. Meskipun demikian, langkah yang diambil oleh DSN-MUI telah sesuai dengan tujuh prinsip dasar dalam hukum ekonomi syariah, yaitu:</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Secara prinsip, semua bentuk muamalah diperbolehkan selama tidak ada dalil yang melarangnya, baik dari Al-Qur’an maupun hadis. Prinsip ini memiliki peran penting karena memberikan ruang yang cukup luas bagi umat Islam untuk menjalankan kegiatan bisnis dan aktivitas ekonomi keuangan mereka.</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Ekonomi syariah (muamalah) dijalankan berdasarkan prinsip kesukarelaan dan bebas dari unsur paksaan. </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Terwujudnya pelayanan sosial. Kegiatan ekonomi syariah seharusnya diarahkan untuk memberikan manfaat sosial, khususnya dalam membantu meringankan beban kelompok masyarakat yang kurang mampu secara ekonomi.</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Terwujudnya keadilan dan keseimbangan. Setiap aktivitas muamalah harus dilandasi oleh prinsip keadilan dan menjauhkan diri dari segala bentuk kezaliman. Segala transaksi yang mengandung unsur penindasan tidak diperbolehkan dalam Islam.</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Bebas dari unsur penipuan. Gharar merujuk pada adanya ketidakpastian atau ketidakjelasan, seperti dalam hal jenis, bentuk, jumlah, waktu penyerahan, dan aspek lainnya dalam suatu transaksi.</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Menghasilkan keuntungan, setiap aktivitas ekonomi yang dijalankan berdasarkan prinsip syariah harus diarahkan untuk memperoleh profit atau keuntungan.</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lastRenderedPageBreak/>
        <w:t>Muamalah dilaksanakan dengan mempertimbangkan aspek kemaslahatan dan menghindari kemudaratan. Oleh karena itu, segala bentuk transaksi yang berpotensi merugikan atau mengganggu tatanan kehidupan masyarakat tidak diperbolehkan.</w:t>
      </w:r>
    </w:p>
    <w:p w:rsidR="00975FE0" w:rsidRPr="00184890" w:rsidRDefault="00975FE0" w:rsidP="00C90E0C">
      <w:pPr>
        <w:pStyle w:val="ListParagraph"/>
        <w:numPr>
          <w:ilvl w:val="0"/>
          <w:numId w:val="29"/>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Setiap bentuk muamalah wajib terbebas dari unsur riba. Prinsip inilah yang menjadi landasan utama munculnya sistem perbankan Islam, sekaligus membedakannya secara fundamental dari sistem perban</w:t>
      </w:r>
      <w:r w:rsidR="0036090A">
        <w:rPr>
          <w:rFonts w:asciiTheme="majorBidi" w:hAnsiTheme="majorBidi" w:cstheme="majorBidi"/>
          <w:sz w:val="24"/>
          <w:szCs w:val="24"/>
          <w:lang w:val="id-ID"/>
        </w:rPr>
        <w:t>kan konvensional yang telah ada.</w:t>
      </w:r>
      <w:r w:rsidR="002B5DB8">
        <w:rPr>
          <w:rStyle w:val="FootnoteReference"/>
          <w:rFonts w:asciiTheme="majorBidi" w:hAnsiTheme="majorBidi" w:cstheme="majorBidi"/>
          <w:sz w:val="24"/>
          <w:szCs w:val="24"/>
          <w:lang w:val="id-ID"/>
        </w:rPr>
        <w:footnoteReference w:id="26"/>
      </w:r>
    </w:p>
    <w:p w:rsidR="00975FE0" w:rsidRPr="00184890" w:rsidRDefault="00975FE0" w:rsidP="003A6DC8">
      <w:pPr>
        <w:pStyle w:val="ListParagraph"/>
        <w:spacing w:after="0"/>
        <w:ind w:left="1276" w:hanging="992"/>
        <w:jc w:val="both"/>
        <w:rPr>
          <w:rFonts w:asciiTheme="majorBidi" w:hAnsiTheme="majorBidi" w:cstheme="majorBidi"/>
          <w:sz w:val="24"/>
          <w:szCs w:val="24"/>
          <w:lang w:val="id-ID"/>
        </w:rPr>
      </w:pPr>
    </w:p>
    <w:p w:rsidR="001150A2" w:rsidRPr="00184890" w:rsidRDefault="0037341C" w:rsidP="00C90E0C">
      <w:pPr>
        <w:spacing w:after="0"/>
        <w:ind w:left="284"/>
        <w:jc w:val="both"/>
        <w:rPr>
          <w:rFonts w:asciiTheme="majorBidi" w:hAnsiTheme="majorBidi" w:cstheme="majorBidi"/>
          <w:b/>
          <w:bCs/>
          <w:sz w:val="24"/>
          <w:szCs w:val="24"/>
          <w:lang w:val="id-ID"/>
        </w:rPr>
      </w:pPr>
      <w:r w:rsidRPr="00184890">
        <w:rPr>
          <w:rFonts w:asciiTheme="majorBidi" w:hAnsiTheme="majorBidi" w:cstheme="majorBidi"/>
          <w:b/>
          <w:bCs/>
          <w:sz w:val="24"/>
          <w:szCs w:val="24"/>
          <w:lang w:val="id-ID"/>
        </w:rPr>
        <w:t xml:space="preserve">Analisis </w:t>
      </w:r>
      <w:r w:rsidR="00E43A7E" w:rsidRPr="00184890">
        <w:rPr>
          <w:rFonts w:asciiTheme="majorBidi" w:hAnsiTheme="majorBidi" w:cstheme="majorBidi"/>
          <w:b/>
          <w:bCs/>
          <w:i/>
          <w:iCs/>
          <w:sz w:val="24"/>
          <w:szCs w:val="24"/>
          <w:lang w:val="id-ID"/>
        </w:rPr>
        <w:t>Ijarah Muntahiyah Bit Tamlik</w:t>
      </w:r>
      <w:r w:rsidR="006255BA" w:rsidRPr="00184890">
        <w:rPr>
          <w:rFonts w:asciiTheme="majorBidi" w:hAnsiTheme="majorBidi" w:cstheme="majorBidi"/>
          <w:b/>
          <w:bCs/>
          <w:sz w:val="24"/>
          <w:szCs w:val="24"/>
          <w:lang w:val="id-ID"/>
        </w:rPr>
        <w:t xml:space="preserve"> (IMBT)</w:t>
      </w:r>
      <w:r w:rsidR="00E763E7" w:rsidRPr="00184890">
        <w:rPr>
          <w:rFonts w:asciiTheme="majorBidi" w:hAnsiTheme="majorBidi" w:cstheme="majorBidi"/>
          <w:b/>
          <w:bCs/>
          <w:sz w:val="24"/>
          <w:szCs w:val="24"/>
          <w:lang w:val="id-ID"/>
        </w:rPr>
        <w:t xml:space="preserve"> dalam </w:t>
      </w:r>
      <w:r w:rsidR="008B35E0" w:rsidRPr="00184890">
        <w:rPr>
          <w:rFonts w:asciiTheme="majorBidi" w:hAnsiTheme="majorBidi" w:cstheme="majorBidi"/>
          <w:b/>
          <w:bCs/>
          <w:sz w:val="24"/>
          <w:szCs w:val="24"/>
          <w:lang w:val="id-ID"/>
        </w:rPr>
        <w:t xml:space="preserve">Perspektif </w:t>
      </w:r>
      <w:r w:rsidR="00E763E7" w:rsidRPr="00184890">
        <w:rPr>
          <w:rFonts w:asciiTheme="majorBidi" w:hAnsiTheme="majorBidi" w:cstheme="majorBidi"/>
          <w:b/>
          <w:bCs/>
          <w:sz w:val="24"/>
          <w:szCs w:val="24"/>
          <w:lang w:val="id-ID"/>
        </w:rPr>
        <w:t xml:space="preserve">Hukum Positif </w:t>
      </w:r>
      <w:r w:rsidR="000F64ED" w:rsidRPr="00184890">
        <w:rPr>
          <w:rFonts w:asciiTheme="majorBidi" w:hAnsiTheme="majorBidi" w:cstheme="majorBidi"/>
          <w:b/>
          <w:bCs/>
          <w:sz w:val="24"/>
          <w:szCs w:val="24"/>
          <w:lang w:val="id-ID"/>
        </w:rPr>
        <w:t xml:space="preserve">di </w:t>
      </w:r>
      <w:r w:rsidR="00E763E7" w:rsidRPr="00184890">
        <w:rPr>
          <w:rFonts w:asciiTheme="majorBidi" w:hAnsiTheme="majorBidi" w:cstheme="majorBidi"/>
          <w:b/>
          <w:bCs/>
          <w:sz w:val="24"/>
          <w:szCs w:val="24"/>
          <w:lang w:val="id-ID"/>
        </w:rPr>
        <w:t>Indonesia</w:t>
      </w:r>
      <w:r w:rsidR="001150A2" w:rsidRPr="00184890">
        <w:rPr>
          <w:rFonts w:asciiTheme="majorBidi" w:hAnsiTheme="majorBidi" w:cstheme="majorBidi"/>
          <w:b/>
          <w:bCs/>
          <w:sz w:val="24"/>
          <w:szCs w:val="24"/>
          <w:lang w:val="id-ID"/>
        </w:rPr>
        <w:t xml:space="preserve"> </w:t>
      </w:r>
    </w:p>
    <w:p w:rsidR="00927458" w:rsidRPr="00184890" w:rsidRDefault="00E763E7" w:rsidP="00053B66">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Hukum Positif Indonesia belum secara eksplisit mengatur tentang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dalam peraturan perundang-undangan. Namun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telah mendapat pengakuan melalui</w:t>
      </w:r>
      <w:r w:rsidR="00EA725C" w:rsidRPr="00184890">
        <w:rPr>
          <w:rFonts w:asciiTheme="majorBidi" w:hAnsiTheme="majorBidi" w:cstheme="majorBidi"/>
          <w:sz w:val="24"/>
          <w:szCs w:val="24"/>
          <w:lang w:val="id-ID"/>
        </w:rPr>
        <w:t xml:space="preserve"> beberapa lembaga diantaranya</w:t>
      </w:r>
      <w:r w:rsidR="00FA76C0" w:rsidRPr="00184890">
        <w:rPr>
          <w:rFonts w:asciiTheme="majorBidi" w:hAnsiTheme="majorBidi" w:cstheme="majorBidi"/>
          <w:sz w:val="24"/>
          <w:szCs w:val="24"/>
          <w:lang w:val="id-ID"/>
        </w:rPr>
        <w:t>:</w:t>
      </w:r>
    </w:p>
    <w:p w:rsidR="003833DB" w:rsidRPr="00184890" w:rsidRDefault="003833DB" w:rsidP="00053B66">
      <w:pPr>
        <w:pStyle w:val="ListParagraph"/>
        <w:numPr>
          <w:ilvl w:val="0"/>
          <w:numId w:val="39"/>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Kompilasi Hukum Ekonomi Syariah</w:t>
      </w:r>
      <w:r w:rsidR="00AA07F8" w:rsidRPr="00184890">
        <w:rPr>
          <w:rFonts w:asciiTheme="majorBidi" w:hAnsiTheme="majorBidi" w:cstheme="majorBidi"/>
          <w:sz w:val="24"/>
          <w:szCs w:val="24"/>
          <w:lang w:val="id-ID"/>
        </w:rPr>
        <w:t xml:space="preserve"> </w:t>
      </w:r>
      <w:r w:rsidR="00C76BB2" w:rsidRPr="00184890">
        <w:rPr>
          <w:rFonts w:asciiTheme="majorBidi" w:hAnsiTheme="majorBidi" w:cstheme="majorBidi"/>
          <w:sz w:val="24"/>
          <w:szCs w:val="24"/>
          <w:lang w:val="id-ID"/>
        </w:rPr>
        <w:t>(KHES)</w:t>
      </w:r>
    </w:p>
    <w:p w:rsidR="00053B66" w:rsidRDefault="00270279" w:rsidP="00053B66">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Kompilasi Hukum Ekonomi Syariah (KHES) lahir sebagai respons atas diberlakukannya Undang-Undang Nomor 23 Tahun 2006 yang merupakan perubahan dari Undang-Undang Nomor 7 Tahun 1989 tentang Peradilan Agama. Undang-undang ini memperluas ruang lingkup kewenangan Peradilan Agama agar selaras dengan perkembangan hukum serta kebutuhan masyarakat Muslim Indonesia masa kini. Dengan adanya perluasan ini, Peradilan Agama tidak lagi hanya menangani perkara terkait perkawinan, waris, wasiat, hibah, wakaf, dan shadaqah, tetapi </w:t>
      </w:r>
      <w:r w:rsidR="005D3418" w:rsidRPr="00184890">
        <w:rPr>
          <w:rFonts w:asciiTheme="majorBidi" w:hAnsiTheme="majorBidi" w:cstheme="majorBidi"/>
          <w:sz w:val="24"/>
          <w:szCs w:val="24"/>
          <w:lang w:val="id-ID"/>
        </w:rPr>
        <w:t>juga memproses permohonan adopsi serta menyelesaikan sengketa yang berkaitan dengan zakat, infak, hak milik, perkara perdataan antar-Muslim</w:t>
      </w:r>
      <w:r w:rsidR="00693E6D" w:rsidRPr="00184890">
        <w:rPr>
          <w:rFonts w:asciiTheme="majorBidi" w:hAnsiTheme="majorBidi" w:cstheme="majorBidi"/>
          <w:sz w:val="24"/>
          <w:szCs w:val="24"/>
          <w:lang w:val="id-ID"/>
        </w:rPr>
        <w:t>, dan persoalan ekonomi syariah</w:t>
      </w:r>
      <w:r w:rsidR="00342F01" w:rsidRPr="00184890">
        <w:rPr>
          <w:rFonts w:asciiTheme="majorBidi" w:hAnsiTheme="majorBidi" w:cstheme="majorBidi"/>
          <w:sz w:val="24"/>
          <w:szCs w:val="24"/>
          <w:lang w:val="id-ID"/>
        </w:rPr>
        <w:t>.</w:t>
      </w:r>
      <w:r w:rsidR="00E176EE" w:rsidRPr="00184890">
        <w:rPr>
          <w:rFonts w:asciiTheme="majorBidi" w:hAnsiTheme="majorBidi" w:cstheme="majorBidi"/>
          <w:sz w:val="24"/>
          <w:szCs w:val="24"/>
          <w:lang w:val="id-ID"/>
        </w:rPr>
        <w:t xml:space="preserve"> Kompilasi Hukum Ekonomi Syariah (KHES) merupakan luncuran pertama dari Peraturan Mahkamah Agung Republik Indonesia Nomor 02 Tahun 2008 tetnang Kompilasi Hukum Ekonomi Syariah yang merupakan payung hukum dan pedoman bagi para hakim peradilan agama dalam memeriksa, memutus dan menyel</w:t>
      </w:r>
      <w:r w:rsidR="00FE50D6" w:rsidRPr="00184890">
        <w:rPr>
          <w:rFonts w:asciiTheme="majorBidi" w:hAnsiTheme="majorBidi" w:cstheme="majorBidi"/>
          <w:sz w:val="24"/>
          <w:szCs w:val="24"/>
          <w:lang w:val="id-ID"/>
        </w:rPr>
        <w:t>esaikan perkara ekonomi syariah</w:t>
      </w:r>
      <w:r w:rsidR="0036090A">
        <w:rPr>
          <w:rFonts w:asciiTheme="majorBidi" w:hAnsiTheme="majorBidi" w:cstheme="majorBidi"/>
          <w:sz w:val="24"/>
          <w:szCs w:val="24"/>
          <w:lang w:val="id-ID"/>
        </w:rPr>
        <w:t>.</w:t>
      </w:r>
      <w:r w:rsidR="002B5DB8">
        <w:rPr>
          <w:rStyle w:val="FootnoteReference"/>
          <w:rFonts w:asciiTheme="majorBidi" w:hAnsiTheme="majorBidi" w:cstheme="majorBidi"/>
          <w:sz w:val="24"/>
          <w:szCs w:val="24"/>
          <w:lang w:val="id-ID"/>
        </w:rPr>
        <w:footnoteReference w:id="27"/>
      </w:r>
    </w:p>
    <w:p w:rsidR="000C2140" w:rsidRPr="00053B66" w:rsidRDefault="005476C1" w:rsidP="00053B66">
      <w:pPr>
        <w:pStyle w:val="ListParagraph"/>
        <w:spacing w:after="0"/>
        <w:ind w:left="567" w:firstLine="567"/>
        <w:jc w:val="both"/>
        <w:rPr>
          <w:rFonts w:asciiTheme="majorBidi" w:hAnsiTheme="majorBidi" w:cstheme="majorBidi"/>
          <w:sz w:val="24"/>
          <w:szCs w:val="24"/>
          <w:lang w:val="id-ID"/>
        </w:rPr>
      </w:pPr>
      <w:r w:rsidRPr="00053B66">
        <w:rPr>
          <w:rFonts w:asciiTheme="majorBidi" w:hAnsiTheme="majorBidi" w:cstheme="majorBidi"/>
          <w:sz w:val="24"/>
          <w:szCs w:val="24"/>
          <w:lang w:val="id-ID"/>
        </w:rPr>
        <w:lastRenderedPageBreak/>
        <w:t xml:space="preserve">Dalam Pasal 322 Kompilasi Hukum Ekonomi Syariah, dijelaskan bahwa rukun dan syarat ijarah dapat diterapkan dalam pelaksanaan </w:t>
      </w:r>
      <w:r w:rsidR="00E43A7E" w:rsidRPr="00053B66">
        <w:rPr>
          <w:rFonts w:asciiTheme="majorBidi" w:hAnsiTheme="majorBidi" w:cstheme="majorBidi"/>
          <w:i/>
          <w:sz w:val="24"/>
          <w:szCs w:val="24"/>
          <w:lang w:val="id-ID"/>
        </w:rPr>
        <w:t>Ijarah Muntahiyah Bit Tamlik</w:t>
      </w:r>
      <w:r w:rsidR="000C2140" w:rsidRPr="00053B66">
        <w:rPr>
          <w:rFonts w:asciiTheme="majorBidi" w:hAnsiTheme="majorBidi" w:cstheme="majorBidi"/>
          <w:sz w:val="24"/>
          <w:szCs w:val="24"/>
          <w:lang w:val="id-ID"/>
        </w:rPr>
        <w:t xml:space="preserve"> (IMBT). Adapun rukun ijarah yang tertuang dalam Pasal 295 Kompilasi Hukum Ekonomi Syariah, yaitu pihak yang menyewa </w:t>
      </w:r>
      <w:r w:rsidR="000C2140" w:rsidRPr="00053B66">
        <w:rPr>
          <w:rFonts w:asciiTheme="majorBidi" w:hAnsiTheme="majorBidi" w:cstheme="majorBidi"/>
          <w:i/>
          <w:iCs/>
          <w:sz w:val="24"/>
          <w:szCs w:val="24"/>
          <w:lang w:val="id-ID"/>
        </w:rPr>
        <w:t xml:space="preserve">(musta’jir), </w:t>
      </w:r>
      <w:r w:rsidR="000C2140" w:rsidRPr="00053B66">
        <w:rPr>
          <w:rFonts w:asciiTheme="majorBidi" w:hAnsiTheme="majorBidi" w:cstheme="majorBidi"/>
          <w:sz w:val="24"/>
          <w:szCs w:val="24"/>
          <w:lang w:val="id-ID"/>
        </w:rPr>
        <w:t xml:space="preserve">pihak yang menyewakan </w:t>
      </w:r>
      <w:r w:rsidR="000C2140" w:rsidRPr="00053B66">
        <w:rPr>
          <w:rFonts w:asciiTheme="majorBidi" w:hAnsiTheme="majorBidi" w:cstheme="majorBidi"/>
          <w:i/>
          <w:iCs/>
          <w:sz w:val="24"/>
          <w:szCs w:val="24"/>
          <w:lang w:val="id-ID"/>
        </w:rPr>
        <w:t xml:space="preserve">(mu’ajir), </w:t>
      </w:r>
      <w:r w:rsidR="000C2140" w:rsidRPr="00053B66">
        <w:rPr>
          <w:rFonts w:asciiTheme="majorBidi" w:hAnsiTheme="majorBidi" w:cstheme="majorBidi"/>
          <w:sz w:val="24"/>
          <w:szCs w:val="24"/>
          <w:lang w:val="id-ID"/>
        </w:rPr>
        <w:t xml:space="preserve">benda yang diijarahkan </w:t>
      </w:r>
      <w:r w:rsidR="000C2140" w:rsidRPr="00053B66">
        <w:rPr>
          <w:rFonts w:asciiTheme="majorBidi" w:hAnsiTheme="majorBidi" w:cstheme="majorBidi"/>
          <w:i/>
          <w:iCs/>
          <w:sz w:val="24"/>
          <w:szCs w:val="24"/>
          <w:lang w:val="id-ID"/>
        </w:rPr>
        <w:t xml:space="preserve">(ma’jur), </w:t>
      </w:r>
      <w:r w:rsidR="0036090A">
        <w:rPr>
          <w:rFonts w:asciiTheme="majorBidi" w:hAnsiTheme="majorBidi" w:cstheme="majorBidi"/>
          <w:sz w:val="24"/>
          <w:szCs w:val="24"/>
          <w:lang w:val="id-ID"/>
        </w:rPr>
        <w:t>dan akad.</w:t>
      </w:r>
      <w:r w:rsidR="002B5DB8">
        <w:rPr>
          <w:rStyle w:val="FootnoteReference"/>
          <w:rFonts w:asciiTheme="majorBidi" w:hAnsiTheme="majorBidi" w:cstheme="majorBidi"/>
          <w:sz w:val="24"/>
          <w:szCs w:val="24"/>
          <w:lang w:val="id-ID"/>
        </w:rPr>
        <w:footnoteReference w:id="28"/>
      </w:r>
    </w:p>
    <w:p w:rsidR="00EF43C8" w:rsidRPr="00184890" w:rsidRDefault="00EF43C8" w:rsidP="00053B66">
      <w:pPr>
        <w:pStyle w:val="ListParagraph"/>
        <w:numPr>
          <w:ilvl w:val="0"/>
          <w:numId w:val="39"/>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Peraturan </w:t>
      </w:r>
      <w:r w:rsidR="001B3A92" w:rsidRPr="00184890">
        <w:rPr>
          <w:rFonts w:asciiTheme="majorBidi" w:hAnsiTheme="majorBidi" w:cstheme="majorBidi"/>
          <w:sz w:val="24"/>
          <w:szCs w:val="24"/>
          <w:lang w:val="id-ID"/>
        </w:rPr>
        <w:t>Perbankan Syariah</w:t>
      </w:r>
    </w:p>
    <w:p w:rsidR="00EF43C8" w:rsidRPr="00184890" w:rsidRDefault="006F1D76" w:rsidP="00053B66">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Pada dasarnya, falsafah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tertuang dalam Undang-Undang Nomor 21 Tahun 2008 tentang Perbankan Syariah, disebutkan dalam Pasal 1 angka 25 menyatakan bahwa pembiayaan adalah penyediaan dana atau tagihan yang dipersamakan dengan itu berupa: </w:t>
      </w:r>
    </w:p>
    <w:p w:rsidR="006F1D76" w:rsidRPr="00184890" w:rsidRDefault="00530C31" w:rsidP="00053B66">
      <w:pPr>
        <w:pStyle w:val="ListParagraph"/>
        <w:numPr>
          <w:ilvl w:val="0"/>
          <w:numId w:val="31"/>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Transaksi bagi hasil dalam bentuk </w:t>
      </w:r>
      <w:r w:rsidRPr="00184890">
        <w:rPr>
          <w:rFonts w:asciiTheme="majorBidi" w:hAnsiTheme="majorBidi" w:cstheme="majorBidi"/>
          <w:i/>
          <w:iCs/>
          <w:sz w:val="24"/>
          <w:szCs w:val="24"/>
          <w:lang w:val="id-ID"/>
        </w:rPr>
        <w:t xml:space="preserve">mudharabah </w:t>
      </w:r>
      <w:r w:rsidRPr="00184890">
        <w:rPr>
          <w:rFonts w:asciiTheme="majorBidi" w:hAnsiTheme="majorBidi" w:cstheme="majorBidi"/>
          <w:sz w:val="24"/>
          <w:szCs w:val="24"/>
          <w:lang w:val="id-ID"/>
        </w:rPr>
        <w:t xml:space="preserve">dan </w:t>
      </w:r>
      <w:r w:rsidRPr="00184890">
        <w:rPr>
          <w:rFonts w:asciiTheme="majorBidi" w:hAnsiTheme="majorBidi" w:cstheme="majorBidi"/>
          <w:i/>
          <w:iCs/>
          <w:sz w:val="24"/>
          <w:szCs w:val="24"/>
          <w:lang w:val="id-ID"/>
        </w:rPr>
        <w:t>musyarakah.</w:t>
      </w:r>
    </w:p>
    <w:p w:rsidR="00530C31" w:rsidRPr="00184890" w:rsidRDefault="00530C31" w:rsidP="00053B66">
      <w:pPr>
        <w:pStyle w:val="ListParagraph"/>
        <w:numPr>
          <w:ilvl w:val="0"/>
          <w:numId w:val="31"/>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Transaksi sewa menyewa dalam bentuk ijarah atau sewa beli dalam bentuk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w:t>
      </w:r>
    </w:p>
    <w:p w:rsidR="00530C31" w:rsidRPr="00184890" w:rsidRDefault="00530C31" w:rsidP="00053B66">
      <w:pPr>
        <w:pStyle w:val="ListParagraph"/>
        <w:numPr>
          <w:ilvl w:val="0"/>
          <w:numId w:val="31"/>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Tranksasi jual beli </w:t>
      </w:r>
      <w:r w:rsidR="00390F24" w:rsidRPr="00184890">
        <w:rPr>
          <w:rFonts w:asciiTheme="majorBidi" w:hAnsiTheme="majorBidi" w:cstheme="majorBidi"/>
          <w:sz w:val="24"/>
          <w:szCs w:val="24"/>
          <w:lang w:val="id-ID"/>
        </w:rPr>
        <w:t xml:space="preserve">dalam bentuk piutang </w:t>
      </w:r>
      <w:r w:rsidR="00390F24" w:rsidRPr="00184890">
        <w:rPr>
          <w:rFonts w:asciiTheme="majorBidi" w:hAnsiTheme="majorBidi" w:cstheme="majorBidi"/>
          <w:i/>
          <w:iCs/>
          <w:sz w:val="24"/>
          <w:szCs w:val="24"/>
          <w:lang w:val="id-ID"/>
        </w:rPr>
        <w:t xml:space="preserve">murabahah, salam, </w:t>
      </w:r>
      <w:r w:rsidR="00390F24" w:rsidRPr="00184890">
        <w:rPr>
          <w:rFonts w:asciiTheme="majorBidi" w:hAnsiTheme="majorBidi" w:cstheme="majorBidi"/>
          <w:sz w:val="24"/>
          <w:szCs w:val="24"/>
          <w:lang w:val="id-ID"/>
        </w:rPr>
        <w:t xml:space="preserve">dan </w:t>
      </w:r>
      <w:r w:rsidR="00390F24" w:rsidRPr="00184890">
        <w:rPr>
          <w:rFonts w:asciiTheme="majorBidi" w:hAnsiTheme="majorBidi" w:cstheme="majorBidi"/>
          <w:i/>
          <w:iCs/>
          <w:sz w:val="24"/>
          <w:szCs w:val="24"/>
          <w:lang w:val="id-ID"/>
        </w:rPr>
        <w:t>ishtishna’.</w:t>
      </w:r>
    </w:p>
    <w:p w:rsidR="00433EC2" w:rsidRPr="00184890" w:rsidRDefault="00EB1772" w:rsidP="00053B66">
      <w:pPr>
        <w:pStyle w:val="ListParagraph"/>
        <w:numPr>
          <w:ilvl w:val="0"/>
          <w:numId w:val="31"/>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Transaksi pinjam meminjam dalam bentuk piutang </w:t>
      </w:r>
      <w:r w:rsidRPr="00184890">
        <w:rPr>
          <w:rFonts w:asciiTheme="majorBidi" w:hAnsiTheme="majorBidi" w:cstheme="majorBidi"/>
          <w:i/>
          <w:iCs/>
          <w:sz w:val="24"/>
          <w:szCs w:val="24"/>
          <w:lang w:val="id-ID"/>
        </w:rPr>
        <w:t>qardh</w:t>
      </w:r>
      <w:r w:rsidRPr="00184890">
        <w:rPr>
          <w:rFonts w:asciiTheme="majorBidi" w:hAnsiTheme="majorBidi" w:cstheme="majorBidi"/>
          <w:sz w:val="24"/>
          <w:szCs w:val="24"/>
          <w:lang w:val="id-ID"/>
        </w:rPr>
        <w:t>.</w:t>
      </w:r>
    </w:p>
    <w:p w:rsidR="00EB1772" w:rsidRPr="00184890" w:rsidRDefault="006C47FD" w:rsidP="00053B66">
      <w:pPr>
        <w:pStyle w:val="ListParagraph"/>
        <w:numPr>
          <w:ilvl w:val="0"/>
          <w:numId w:val="31"/>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Transaksi sewa menyewa jasa dalam bentuk i</w:t>
      </w:r>
      <w:r w:rsidR="006F2FFC">
        <w:rPr>
          <w:rFonts w:asciiTheme="majorBidi" w:hAnsiTheme="majorBidi" w:cstheme="majorBidi"/>
          <w:sz w:val="24"/>
          <w:szCs w:val="24"/>
          <w:lang w:val="id-ID"/>
        </w:rPr>
        <w:t>jarah untuk transaksi multijasa.</w:t>
      </w:r>
      <w:r w:rsidR="002B5DB8">
        <w:rPr>
          <w:rStyle w:val="FootnoteReference"/>
          <w:rFonts w:asciiTheme="majorBidi" w:hAnsiTheme="majorBidi" w:cstheme="majorBidi"/>
          <w:sz w:val="24"/>
          <w:szCs w:val="24"/>
          <w:lang w:val="id-ID"/>
        </w:rPr>
        <w:footnoteReference w:id="29"/>
      </w:r>
    </w:p>
    <w:p w:rsidR="006F203D" w:rsidRPr="00184890" w:rsidRDefault="00A044AA" w:rsidP="00053B66">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Selain itu juga dalam Pasal 19 huruf f menjelaskan bahwa kegiatan usaha Bank Umum Syariah </w:t>
      </w:r>
      <w:r w:rsidR="00B9274D" w:rsidRPr="00184890">
        <w:rPr>
          <w:rFonts w:asciiTheme="majorBidi" w:hAnsiTheme="majorBidi" w:cstheme="majorBidi"/>
          <w:sz w:val="24"/>
          <w:szCs w:val="24"/>
          <w:lang w:val="id-ID"/>
        </w:rPr>
        <w:t xml:space="preserve">yaitu menyalurkan pembiayaan barang bergerak atau tidak bergerak kepada Nasabah berdasarkan akad ijarah dan/atau sewa beli dalam bentuk </w:t>
      </w:r>
      <w:r w:rsidR="00E43A7E" w:rsidRPr="00184890">
        <w:rPr>
          <w:rFonts w:asciiTheme="majorBidi" w:hAnsiTheme="majorBidi" w:cstheme="majorBidi"/>
          <w:i/>
          <w:iCs/>
          <w:sz w:val="24"/>
          <w:szCs w:val="24"/>
          <w:lang w:val="id-ID"/>
        </w:rPr>
        <w:t>Ijarah Muntahiyah Bit Tamlik</w:t>
      </w:r>
      <w:r w:rsidR="00B9274D" w:rsidRPr="00184890">
        <w:rPr>
          <w:rFonts w:asciiTheme="majorBidi" w:hAnsiTheme="majorBidi" w:cstheme="majorBidi"/>
          <w:i/>
          <w:iCs/>
          <w:sz w:val="24"/>
          <w:szCs w:val="24"/>
          <w:lang w:val="id-ID"/>
        </w:rPr>
        <w:t xml:space="preserve"> </w:t>
      </w:r>
      <w:r w:rsidR="00B9274D" w:rsidRPr="00184890">
        <w:rPr>
          <w:rFonts w:asciiTheme="majorBidi" w:hAnsiTheme="majorBidi" w:cstheme="majorBidi"/>
          <w:sz w:val="24"/>
          <w:szCs w:val="24"/>
          <w:lang w:val="id-ID"/>
        </w:rPr>
        <w:t>atau akad lain yang tidak bert</w:t>
      </w:r>
      <w:r w:rsidR="00EA60D2">
        <w:rPr>
          <w:rFonts w:asciiTheme="majorBidi" w:hAnsiTheme="majorBidi" w:cstheme="majorBidi"/>
          <w:sz w:val="24"/>
          <w:szCs w:val="24"/>
          <w:lang w:val="id-ID"/>
        </w:rPr>
        <w:t>entangan dengan prinsip syariah.</w:t>
      </w:r>
      <w:r w:rsidR="002B5DB8">
        <w:rPr>
          <w:rStyle w:val="FootnoteReference"/>
          <w:rFonts w:asciiTheme="majorBidi" w:hAnsiTheme="majorBidi" w:cstheme="majorBidi"/>
          <w:sz w:val="24"/>
          <w:szCs w:val="24"/>
          <w:lang w:val="id-ID"/>
        </w:rPr>
        <w:footnoteReference w:id="30"/>
      </w:r>
      <w:r w:rsidR="00E870E9" w:rsidRPr="00184890">
        <w:rPr>
          <w:rFonts w:asciiTheme="majorBidi" w:hAnsiTheme="majorBidi" w:cstheme="majorBidi"/>
          <w:sz w:val="24"/>
          <w:szCs w:val="24"/>
          <w:lang w:val="id-ID"/>
        </w:rPr>
        <w:t xml:space="preserve"> </w:t>
      </w:r>
      <w:r w:rsidR="008D3B6E" w:rsidRPr="00184890">
        <w:rPr>
          <w:rFonts w:asciiTheme="majorBidi" w:hAnsiTheme="majorBidi" w:cstheme="majorBidi"/>
          <w:sz w:val="24"/>
          <w:szCs w:val="24"/>
          <w:lang w:val="id-ID"/>
        </w:rPr>
        <w:t xml:space="preserve">Berdasarkan peraturan perundang-undangan tersebut </w:t>
      </w:r>
      <w:r w:rsidR="005B558C" w:rsidRPr="00184890">
        <w:rPr>
          <w:rFonts w:asciiTheme="majorBidi" w:hAnsiTheme="majorBidi" w:cstheme="majorBidi"/>
          <w:sz w:val="24"/>
          <w:szCs w:val="24"/>
          <w:lang w:val="id-ID"/>
        </w:rPr>
        <w:t xml:space="preserve">menjelaskan bahwa </w:t>
      </w:r>
      <w:r w:rsidR="00E43A7E" w:rsidRPr="00184890">
        <w:rPr>
          <w:rFonts w:asciiTheme="majorBidi" w:hAnsiTheme="majorBidi" w:cstheme="majorBidi"/>
          <w:i/>
          <w:sz w:val="24"/>
          <w:szCs w:val="24"/>
          <w:lang w:val="id-ID"/>
        </w:rPr>
        <w:t>Ijarah Muntahiyah Bit Tamlik</w:t>
      </w:r>
      <w:r w:rsidR="00AB277F" w:rsidRPr="00184890">
        <w:rPr>
          <w:rFonts w:asciiTheme="majorBidi" w:hAnsiTheme="majorBidi" w:cstheme="majorBidi"/>
          <w:sz w:val="24"/>
          <w:szCs w:val="24"/>
          <w:lang w:val="id-ID"/>
        </w:rPr>
        <w:t xml:space="preserve"> (IMBT) hukumnya dibolehkan </w:t>
      </w:r>
      <w:r w:rsidR="00447215" w:rsidRPr="00184890">
        <w:rPr>
          <w:rFonts w:asciiTheme="majorBidi" w:hAnsiTheme="majorBidi" w:cstheme="majorBidi"/>
          <w:sz w:val="24"/>
          <w:szCs w:val="24"/>
          <w:lang w:val="id-ID"/>
        </w:rPr>
        <w:t xml:space="preserve">atau dapat dilaksanakan </w:t>
      </w:r>
      <w:r w:rsidR="00AB277F" w:rsidRPr="00184890">
        <w:rPr>
          <w:rFonts w:asciiTheme="majorBidi" w:hAnsiTheme="majorBidi" w:cstheme="majorBidi"/>
          <w:sz w:val="24"/>
          <w:szCs w:val="24"/>
          <w:lang w:val="id-ID"/>
        </w:rPr>
        <w:t xml:space="preserve">dengan syarat sesuai dengan ketentuan </w:t>
      </w:r>
      <w:r w:rsidR="00575083" w:rsidRPr="00184890">
        <w:rPr>
          <w:rFonts w:asciiTheme="majorBidi" w:hAnsiTheme="majorBidi" w:cstheme="majorBidi"/>
          <w:sz w:val="24"/>
          <w:szCs w:val="24"/>
          <w:lang w:val="id-ID"/>
        </w:rPr>
        <w:t>syariat Islam.</w:t>
      </w:r>
    </w:p>
    <w:p w:rsidR="005F7F02" w:rsidRPr="00184890" w:rsidRDefault="005F7F02" w:rsidP="00053B66">
      <w:pPr>
        <w:pStyle w:val="ListParagraph"/>
        <w:numPr>
          <w:ilvl w:val="0"/>
          <w:numId w:val="39"/>
        </w:numPr>
        <w:spacing w:after="0"/>
        <w:ind w:left="567"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Peraturan Bank Indonesia</w:t>
      </w:r>
    </w:p>
    <w:p w:rsidR="003F41F4" w:rsidRPr="00184890" w:rsidRDefault="003C543A" w:rsidP="00F12270">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lastRenderedPageBreak/>
        <w:t xml:space="preserve">Peraturan Bank Indonesia Nomor: 7/46/PBI/2005 tentang Akad Penghimpunan dan Penyaluran Dana Bagi Bank yang Melaksanakan Kegiatan Usaha Berdasarkan Prinsip Syariah, juga mengatur di dalamnya mengenai </w:t>
      </w:r>
      <w:r w:rsidR="00E43A7E" w:rsidRPr="00184890">
        <w:rPr>
          <w:rFonts w:asciiTheme="majorBidi" w:hAnsiTheme="majorBidi" w:cstheme="majorBidi"/>
          <w:i/>
          <w:sz w:val="24"/>
          <w:szCs w:val="24"/>
          <w:lang w:val="id-ID"/>
        </w:rPr>
        <w:t>Ijarah Muntahiyah Bit Tamlik</w:t>
      </w:r>
      <w:r w:rsidR="003F41F4" w:rsidRPr="00184890">
        <w:rPr>
          <w:rFonts w:asciiTheme="majorBidi" w:hAnsiTheme="majorBidi" w:cstheme="majorBidi"/>
          <w:sz w:val="24"/>
          <w:szCs w:val="24"/>
          <w:lang w:val="id-ID"/>
        </w:rPr>
        <w:t xml:space="preserve"> (IMBT)</w:t>
      </w:r>
      <w:r w:rsidRPr="00184890">
        <w:rPr>
          <w:rFonts w:asciiTheme="majorBidi" w:hAnsiTheme="majorBidi" w:cstheme="majorBidi"/>
          <w:sz w:val="24"/>
          <w:szCs w:val="24"/>
          <w:lang w:val="id-ID"/>
        </w:rPr>
        <w:t>.</w:t>
      </w:r>
      <w:r w:rsidR="003F41F4" w:rsidRPr="00184890">
        <w:rPr>
          <w:rFonts w:asciiTheme="majorBidi" w:hAnsiTheme="majorBidi" w:cstheme="majorBidi"/>
          <w:sz w:val="24"/>
          <w:szCs w:val="24"/>
          <w:lang w:val="id-ID"/>
        </w:rPr>
        <w:t xml:space="preserve"> Pasal yang mengatur </w:t>
      </w:r>
      <w:r w:rsidR="00E43A7E" w:rsidRPr="00184890">
        <w:rPr>
          <w:rFonts w:asciiTheme="majorBidi" w:hAnsiTheme="majorBidi" w:cstheme="majorBidi"/>
          <w:i/>
          <w:sz w:val="24"/>
          <w:szCs w:val="24"/>
          <w:lang w:val="id-ID"/>
        </w:rPr>
        <w:t>Ijarah Muntahiyah Bit Tamlik</w:t>
      </w:r>
      <w:r w:rsidR="003F41F4" w:rsidRPr="00184890">
        <w:rPr>
          <w:rFonts w:asciiTheme="majorBidi" w:hAnsiTheme="majorBidi" w:cstheme="majorBidi"/>
          <w:sz w:val="24"/>
          <w:szCs w:val="24"/>
          <w:lang w:val="id-ID"/>
        </w:rPr>
        <w:t xml:space="preserve"> (IMBT) terletak dalam Pasal 16</w:t>
      </w:r>
      <w:r w:rsidR="00CE4284" w:rsidRPr="00184890">
        <w:rPr>
          <w:rFonts w:asciiTheme="majorBidi" w:hAnsiTheme="majorBidi" w:cstheme="majorBidi"/>
          <w:sz w:val="24"/>
          <w:szCs w:val="24"/>
          <w:lang w:val="id-ID"/>
        </w:rPr>
        <w:t xml:space="preserve"> ayat (1)</w:t>
      </w:r>
      <w:r w:rsidR="003F41F4" w:rsidRPr="00184890">
        <w:rPr>
          <w:rFonts w:asciiTheme="majorBidi" w:hAnsiTheme="majorBidi" w:cstheme="majorBidi"/>
          <w:sz w:val="24"/>
          <w:szCs w:val="24"/>
          <w:lang w:val="id-ID"/>
        </w:rPr>
        <w:t xml:space="preserve"> yang menyatakan bahwa kegiatan peyaluran dana dalam bentuk </w:t>
      </w:r>
      <w:r w:rsidR="00084ED8" w:rsidRPr="00184890">
        <w:rPr>
          <w:rFonts w:asciiTheme="majorBidi" w:hAnsiTheme="majorBidi" w:cstheme="majorBidi"/>
          <w:sz w:val="24"/>
          <w:szCs w:val="24"/>
          <w:lang w:val="id-ID"/>
        </w:rPr>
        <w:t xml:space="preserve">pembiayaan berdasarkan </w:t>
      </w:r>
      <w:r w:rsidR="00E43A7E" w:rsidRPr="00184890">
        <w:rPr>
          <w:rFonts w:asciiTheme="majorBidi" w:hAnsiTheme="majorBidi" w:cstheme="majorBidi"/>
          <w:i/>
          <w:sz w:val="24"/>
          <w:szCs w:val="24"/>
          <w:lang w:val="id-ID"/>
        </w:rPr>
        <w:t>Ijarah Muntahiyah Bit Tamlik</w:t>
      </w:r>
      <w:r w:rsidR="00084ED8" w:rsidRPr="00184890">
        <w:rPr>
          <w:rFonts w:asciiTheme="majorBidi" w:hAnsiTheme="majorBidi" w:cstheme="majorBidi"/>
          <w:sz w:val="24"/>
          <w:szCs w:val="24"/>
          <w:lang w:val="id-ID"/>
        </w:rPr>
        <w:t xml:space="preserve"> (IMBT) berlaku persyaratan paling kurang sebagai berikut:</w:t>
      </w:r>
    </w:p>
    <w:p w:rsidR="00111DBD" w:rsidRPr="00184890" w:rsidRDefault="00111DBD" w:rsidP="00F12270">
      <w:pPr>
        <w:pStyle w:val="ListParagraph"/>
        <w:numPr>
          <w:ilvl w:val="0"/>
          <w:numId w:val="30"/>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IMBT harus disepakati ketika akad Ijarah ditandatangani dan kesepakatan tersebut wajib dituangkan dalam akad jiarah dimaksud.</w:t>
      </w:r>
    </w:p>
    <w:p w:rsidR="00111DBD" w:rsidRPr="00184890" w:rsidRDefault="00111DBD" w:rsidP="00F12270">
      <w:pPr>
        <w:pStyle w:val="ListParagraph"/>
        <w:numPr>
          <w:ilvl w:val="0"/>
          <w:numId w:val="30"/>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Pelaksanaan IMBT hanya dapat dilakukan setelah akad ijarah dipenuhi.</w:t>
      </w:r>
    </w:p>
    <w:p w:rsidR="00111DBD" w:rsidRPr="00184890" w:rsidRDefault="00111DBD" w:rsidP="00F12270">
      <w:pPr>
        <w:pStyle w:val="ListParagraph"/>
        <w:numPr>
          <w:ilvl w:val="0"/>
          <w:numId w:val="30"/>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Bank wajib mengalihkan kepemilikan barang sewa kepada nasabah berdasarkan hibah, pada akhir periode perjanjian sewa.</w:t>
      </w:r>
    </w:p>
    <w:p w:rsidR="00111DBD" w:rsidRPr="00184890" w:rsidRDefault="00111DBD" w:rsidP="00F12270">
      <w:pPr>
        <w:pStyle w:val="ListParagraph"/>
        <w:numPr>
          <w:ilvl w:val="0"/>
          <w:numId w:val="30"/>
        </w:numPr>
        <w:spacing w:after="0"/>
        <w:ind w:left="851"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Pengalihan kepemilikan barang sewa kepada penyewa dituangkan dalam akad tersend</w:t>
      </w:r>
      <w:r w:rsidR="00EE52FA">
        <w:rPr>
          <w:rFonts w:asciiTheme="majorBidi" w:hAnsiTheme="majorBidi" w:cstheme="majorBidi"/>
          <w:sz w:val="24"/>
          <w:szCs w:val="24"/>
          <w:lang w:val="id-ID"/>
        </w:rPr>
        <w:t>iri setelah masa ijarah selesai.</w:t>
      </w:r>
      <w:r w:rsidR="002B5DB8">
        <w:rPr>
          <w:rStyle w:val="FootnoteReference"/>
          <w:rFonts w:asciiTheme="majorBidi" w:hAnsiTheme="majorBidi" w:cstheme="majorBidi"/>
          <w:sz w:val="24"/>
          <w:szCs w:val="24"/>
          <w:lang w:val="id-ID"/>
        </w:rPr>
        <w:footnoteReference w:id="31"/>
      </w:r>
    </w:p>
    <w:p w:rsidR="00932528" w:rsidRPr="00184890" w:rsidRDefault="00C21562" w:rsidP="00F12270">
      <w:pPr>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Selain itu, </w:t>
      </w:r>
      <w:r w:rsidR="00850E32" w:rsidRPr="00184890">
        <w:rPr>
          <w:rFonts w:asciiTheme="majorBidi" w:hAnsiTheme="majorBidi" w:cstheme="majorBidi"/>
          <w:sz w:val="24"/>
          <w:szCs w:val="24"/>
          <w:lang w:val="id-ID"/>
        </w:rPr>
        <w:t>p</w:t>
      </w:r>
      <w:r w:rsidRPr="00184890">
        <w:rPr>
          <w:rFonts w:asciiTheme="majorBidi" w:hAnsiTheme="majorBidi" w:cstheme="majorBidi"/>
          <w:sz w:val="24"/>
          <w:szCs w:val="24"/>
          <w:lang w:val="id-ID"/>
        </w:rPr>
        <w:t xml:space="preserve">asal ini juga menjelaskan bahwa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pada dasarnya memiliki ketentuan yang sama dengan akad ijarah</w:t>
      </w:r>
      <w:r w:rsidR="00985953" w:rsidRPr="00184890">
        <w:rPr>
          <w:rFonts w:asciiTheme="majorBidi" w:hAnsiTheme="majorBidi" w:cstheme="majorBidi"/>
          <w:sz w:val="24"/>
          <w:szCs w:val="24"/>
          <w:lang w:val="id-ID"/>
        </w:rPr>
        <w:t>, namun disertai dengan pengalihan kepemilikan kepada penyewa melalui mekanisme h</w:t>
      </w:r>
      <w:r w:rsidR="00EE52FA">
        <w:rPr>
          <w:rFonts w:asciiTheme="majorBidi" w:hAnsiTheme="majorBidi" w:cstheme="majorBidi"/>
          <w:sz w:val="24"/>
          <w:szCs w:val="24"/>
          <w:lang w:val="id-ID"/>
        </w:rPr>
        <w:t>ibah setelah masa sewa berakhir.</w:t>
      </w:r>
      <w:r w:rsidR="002B5DB8">
        <w:rPr>
          <w:rStyle w:val="FootnoteReference"/>
          <w:rFonts w:asciiTheme="majorBidi" w:hAnsiTheme="majorBidi" w:cstheme="majorBidi"/>
          <w:sz w:val="24"/>
          <w:szCs w:val="24"/>
          <w:lang w:val="id-ID"/>
        </w:rPr>
        <w:footnoteReference w:id="32"/>
      </w:r>
      <w:r w:rsidR="00932528" w:rsidRPr="00184890">
        <w:rPr>
          <w:rFonts w:asciiTheme="majorBidi" w:hAnsiTheme="majorBidi" w:cstheme="majorBidi"/>
          <w:sz w:val="24"/>
          <w:szCs w:val="24"/>
          <w:lang w:val="id-ID"/>
        </w:rPr>
        <w:t xml:space="preserve"> Bank Indonesia dan Otoritas Jasa Keuangan menjadikan Fatwa DSN-MUI sebagai dasar rujukan legal-formal dalam penerapan </w:t>
      </w:r>
      <w:r w:rsidR="00932528" w:rsidRPr="00184890">
        <w:rPr>
          <w:rFonts w:asciiTheme="majorBidi" w:hAnsiTheme="majorBidi" w:cstheme="majorBidi"/>
          <w:i/>
          <w:sz w:val="24"/>
          <w:szCs w:val="24"/>
          <w:lang w:val="id-ID"/>
        </w:rPr>
        <w:t>Ijarah Muntahiyah Bit Tamlik</w:t>
      </w:r>
      <w:r w:rsidR="00932528" w:rsidRPr="00184890">
        <w:rPr>
          <w:rFonts w:asciiTheme="majorBidi" w:hAnsiTheme="majorBidi" w:cstheme="majorBidi"/>
          <w:sz w:val="24"/>
          <w:szCs w:val="24"/>
          <w:lang w:val="id-ID"/>
        </w:rPr>
        <w:t xml:space="preserve"> (IMBT) oleh lembaga keuangan syariah. Dalam praktiknya, bank syariah mengimplementasikan </w:t>
      </w:r>
      <w:r w:rsidR="00932528" w:rsidRPr="00184890">
        <w:rPr>
          <w:rFonts w:asciiTheme="majorBidi" w:hAnsiTheme="majorBidi" w:cstheme="majorBidi"/>
          <w:i/>
          <w:sz w:val="24"/>
          <w:szCs w:val="24"/>
          <w:lang w:val="id-ID"/>
        </w:rPr>
        <w:t>Ijarah Muntahiyah Bit Tamlik</w:t>
      </w:r>
      <w:r w:rsidR="00932528" w:rsidRPr="00184890">
        <w:rPr>
          <w:rFonts w:asciiTheme="majorBidi" w:hAnsiTheme="majorBidi" w:cstheme="majorBidi"/>
          <w:sz w:val="24"/>
          <w:szCs w:val="24"/>
          <w:lang w:val="id-ID"/>
        </w:rPr>
        <w:t xml:space="preserve"> (IMBT) untuk pembiayaan kepemilikan rumah, kendaraan, atau aset produktif lainnya.</w:t>
      </w:r>
    </w:p>
    <w:p w:rsidR="002754B8" w:rsidRPr="00184890" w:rsidRDefault="00CD6BD1" w:rsidP="00F12270">
      <w:pPr>
        <w:pStyle w:val="ListParagraph"/>
        <w:numPr>
          <w:ilvl w:val="0"/>
          <w:numId w:val="39"/>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Peraturan KUH Perdata</w:t>
      </w:r>
    </w:p>
    <w:p w:rsidR="0081176A" w:rsidRPr="00184890" w:rsidRDefault="006511BB" w:rsidP="00F12270">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Salah satu asas penting dalam hukum perjanjian adalah asas kebebasan berkontrak. Hal ini tercermin dalam Pasal 1338 ayat (1) KUHPerdata, yang menggunakan istilah “semua”, yang mengandung makna bahwa setiap individu memiliki hak untuk mengungkapkan kehendaknya dalam membuat perjanjian sesuai dengan apa yang </w:t>
      </w:r>
      <w:r w:rsidRPr="00184890">
        <w:rPr>
          <w:rFonts w:asciiTheme="majorBidi" w:hAnsiTheme="majorBidi" w:cstheme="majorBidi"/>
          <w:sz w:val="24"/>
          <w:szCs w:val="24"/>
          <w:lang w:val="id-ID"/>
        </w:rPr>
        <w:lastRenderedPageBreak/>
        <w:t>dianggapnya baik. Namun demikian, kebebasan tersebut bukan tanpa batas, karena harus tetap memperhatikan ketentuan hukum yang berlaku. Berdasarkan Pasal 1337 KUHPerdata, kebebasan dalam membuat kontrak tidak bersifat mutlak, melainkan dibatasi oleh ketentuan yang melarang isi perjanjian bertentangan dengan undang-undang, ketertiban umum, dan kesusilaan.</w:t>
      </w:r>
      <w:r w:rsidR="0081176A" w:rsidRPr="00184890">
        <w:rPr>
          <w:rFonts w:asciiTheme="majorBidi" w:hAnsiTheme="majorBidi" w:cstheme="majorBidi"/>
          <w:sz w:val="24"/>
          <w:szCs w:val="24"/>
          <w:lang w:val="id-ID"/>
        </w:rPr>
        <w:t xml:space="preserve"> Dalam hukum perjanjian di Indonesia, asas kebebasan berkontrak memberikan hak kepada para pihak untuk secara bebas menentukan apakah mereka ingin membuat perjanjian atau tidak. Asas ini juga mencakup kebebasan untuk memilih dengan siapa perjanjian itu akan dilakukan, menetapkan isi atau ketentuan dalam perjanjian, menentukan objek perjanjian, serta memilih bentuk perjanjian yang diinginkan. Selain itu, para pihak juga memiliki keleluasaan untuk mengikuti ataupun menyimpangi ketentuan undang-undang yang bersifat opsional </w:t>
      </w:r>
      <w:r w:rsidR="0081176A" w:rsidRPr="00184890">
        <w:rPr>
          <w:rFonts w:asciiTheme="majorBidi" w:hAnsiTheme="majorBidi" w:cstheme="majorBidi"/>
          <w:i/>
          <w:iCs/>
          <w:sz w:val="24"/>
          <w:szCs w:val="24"/>
          <w:lang w:val="id-ID"/>
        </w:rPr>
        <w:t>(aanvullend recht)</w:t>
      </w:r>
      <w:r w:rsidR="0081176A" w:rsidRPr="00184890">
        <w:rPr>
          <w:rFonts w:asciiTheme="majorBidi" w:hAnsiTheme="majorBidi" w:cstheme="majorBidi"/>
          <w:sz w:val="24"/>
          <w:szCs w:val="24"/>
          <w:lang w:val="id-ID"/>
        </w:rPr>
        <w:t xml:space="preserve">, yakni ketentuan yang tidak </w:t>
      </w:r>
      <w:r w:rsidR="000B1A70">
        <w:rPr>
          <w:rFonts w:asciiTheme="majorBidi" w:hAnsiTheme="majorBidi" w:cstheme="majorBidi"/>
          <w:sz w:val="24"/>
          <w:szCs w:val="24"/>
          <w:lang w:val="id-ID"/>
        </w:rPr>
        <w:t>bersifat mengikat secara mutlak.</w:t>
      </w:r>
      <w:r w:rsidR="002B5DB8">
        <w:rPr>
          <w:rStyle w:val="FootnoteReference"/>
          <w:rFonts w:asciiTheme="majorBidi" w:hAnsiTheme="majorBidi" w:cstheme="majorBidi"/>
          <w:sz w:val="24"/>
          <w:szCs w:val="24"/>
          <w:lang w:val="id-ID"/>
        </w:rPr>
        <w:footnoteReference w:id="33"/>
      </w:r>
    </w:p>
    <w:p w:rsidR="0059176A" w:rsidRPr="00184890" w:rsidRDefault="0059176A" w:rsidP="00F12270">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Isi dari perjanjian </w:t>
      </w:r>
      <w:r w:rsidRPr="00184890">
        <w:rPr>
          <w:rFonts w:asciiTheme="majorBidi" w:hAnsiTheme="majorBidi" w:cstheme="majorBidi"/>
          <w:i/>
          <w:iCs/>
          <w:sz w:val="24"/>
          <w:szCs w:val="24"/>
          <w:lang w:val="id-ID"/>
        </w:rPr>
        <w:t>Ijarah Muntahiyah Bit Tamlik</w:t>
      </w:r>
      <w:r w:rsidRPr="00184890">
        <w:rPr>
          <w:rFonts w:asciiTheme="majorBidi" w:hAnsiTheme="majorBidi" w:cstheme="majorBidi"/>
          <w:sz w:val="24"/>
          <w:szCs w:val="24"/>
          <w:lang w:val="id-ID"/>
        </w:rPr>
        <w:t xml:space="preserve"> (IMBT) harus memuat klausul-klausul yang tidak bertentangan dengan ketentuan hukum yang berlaku. Oleh karena itu, dalam penyusunannya, perjanjian IMBT harus merujuk pada landasan hukum </w:t>
      </w:r>
      <w:r w:rsidR="00E52DF7" w:rsidRPr="00184890">
        <w:rPr>
          <w:rFonts w:asciiTheme="majorBidi" w:hAnsiTheme="majorBidi" w:cstheme="majorBidi"/>
          <w:sz w:val="24"/>
          <w:szCs w:val="24"/>
          <w:lang w:val="id-ID"/>
        </w:rPr>
        <w:t xml:space="preserve">yang mengaturnya, antara lain </w:t>
      </w:r>
      <w:r w:rsidRPr="00184890">
        <w:rPr>
          <w:rFonts w:asciiTheme="majorBidi" w:hAnsiTheme="majorBidi" w:cstheme="majorBidi"/>
          <w:sz w:val="24"/>
          <w:szCs w:val="24"/>
          <w:lang w:val="id-ID"/>
        </w:rPr>
        <w:t>Fatwa D</w:t>
      </w:r>
      <w:r w:rsidR="00E52DF7" w:rsidRPr="00184890">
        <w:rPr>
          <w:rFonts w:asciiTheme="majorBidi" w:hAnsiTheme="majorBidi" w:cstheme="majorBidi"/>
          <w:sz w:val="24"/>
          <w:szCs w:val="24"/>
          <w:lang w:val="id-ID"/>
        </w:rPr>
        <w:t xml:space="preserve">SN-MUI No. 27/DSN-MUI/III/2002, </w:t>
      </w:r>
      <w:r w:rsidRPr="00184890">
        <w:rPr>
          <w:rFonts w:asciiTheme="majorBidi" w:hAnsiTheme="majorBidi" w:cstheme="majorBidi"/>
          <w:sz w:val="24"/>
          <w:szCs w:val="24"/>
          <w:lang w:val="id-ID"/>
        </w:rPr>
        <w:t>Peraturan Bank Indonesia (PBI) No. 7/46/PBI/200</w:t>
      </w:r>
      <w:r w:rsidR="00E52DF7" w:rsidRPr="00184890">
        <w:rPr>
          <w:rFonts w:asciiTheme="majorBidi" w:hAnsiTheme="majorBidi" w:cstheme="majorBidi"/>
          <w:sz w:val="24"/>
          <w:szCs w:val="24"/>
          <w:lang w:val="id-ID"/>
        </w:rPr>
        <w:t xml:space="preserve">5, </w:t>
      </w:r>
      <w:r w:rsidRPr="00184890">
        <w:rPr>
          <w:rFonts w:asciiTheme="majorBidi" w:hAnsiTheme="majorBidi" w:cstheme="majorBidi"/>
          <w:sz w:val="24"/>
          <w:szCs w:val="24"/>
          <w:lang w:val="id-ID"/>
        </w:rPr>
        <w:t>Kompilas</w:t>
      </w:r>
      <w:r w:rsidR="00E52DF7" w:rsidRPr="00184890">
        <w:rPr>
          <w:rFonts w:asciiTheme="majorBidi" w:hAnsiTheme="majorBidi" w:cstheme="majorBidi"/>
          <w:sz w:val="24"/>
          <w:szCs w:val="24"/>
          <w:lang w:val="id-ID"/>
        </w:rPr>
        <w:t>i Hukum Ekonomi Syariah (KHES), dan Buku III KUHPerdata</w:t>
      </w:r>
      <w:r w:rsidRPr="00184890">
        <w:rPr>
          <w:rFonts w:asciiTheme="majorBidi" w:hAnsiTheme="majorBidi" w:cstheme="majorBidi"/>
          <w:sz w:val="24"/>
          <w:szCs w:val="24"/>
          <w:lang w:val="id-ID"/>
        </w:rPr>
        <w:t>. Berdasarkan ketentuan tersebut, terdapat beberapa asas penting yang ha</w:t>
      </w:r>
      <w:r w:rsidR="00E52DF7" w:rsidRPr="00184890">
        <w:rPr>
          <w:rFonts w:asciiTheme="majorBidi" w:hAnsiTheme="majorBidi" w:cstheme="majorBidi"/>
          <w:sz w:val="24"/>
          <w:szCs w:val="24"/>
          <w:lang w:val="id-ID"/>
        </w:rPr>
        <w:t xml:space="preserve">rus diperhatikan, antara lain </w:t>
      </w:r>
      <w:r w:rsidRPr="00184890">
        <w:rPr>
          <w:rFonts w:asciiTheme="majorBidi" w:hAnsiTheme="majorBidi" w:cstheme="majorBidi"/>
          <w:sz w:val="24"/>
          <w:szCs w:val="24"/>
          <w:lang w:val="id-ID"/>
        </w:rPr>
        <w:t>asas kebolehan dan kebebasan berkontrak, asas keadilan, kesetaraan (persamaan), kejujuran dan kebenara</w:t>
      </w:r>
      <w:r w:rsidR="00E52DF7" w:rsidRPr="00184890">
        <w:rPr>
          <w:rFonts w:asciiTheme="majorBidi" w:hAnsiTheme="majorBidi" w:cstheme="majorBidi"/>
          <w:sz w:val="24"/>
          <w:szCs w:val="24"/>
          <w:lang w:val="id-ID"/>
        </w:rPr>
        <w:t>n (itikad baik), asas tertulis, serta asas kemanfaatan dan kemaslahatan</w:t>
      </w:r>
      <w:r w:rsidRPr="00184890">
        <w:rPr>
          <w:rFonts w:asciiTheme="majorBidi" w:hAnsiTheme="majorBidi" w:cstheme="majorBidi"/>
          <w:sz w:val="24"/>
          <w:szCs w:val="24"/>
          <w:lang w:val="id-ID"/>
        </w:rPr>
        <w:t>. Menariknya, asas-asas ini memiliki keselarasan dengan prinsip-prinsip yang dianut dalam hukum Islam.</w:t>
      </w:r>
    </w:p>
    <w:p w:rsidR="00576ADA" w:rsidRPr="00184890" w:rsidRDefault="00993EF5" w:rsidP="00F12270">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Apabila IMBT dilihat dari sudut pandang jenis perjanjian, </w:t>
      </w:r>
      <w:r w:rsidR="002E01D2" w:rsidRPr="00184890">
        <w:rPr>
          <w:rFonts w:asciiTheme="majorBidi" w:hAnsiTheme="majorBidi" w:cstheme="majorBidi"/>
          <w:sz w:val="24"/>
          <w:szCs w:val="24"/>
          <w:lang w:val="id-ID"/>
        </w:rPr>
        <w:t xml:space="preserve">Pasal 1319 Kitab Undang-Undang Hukum Perdata (KUHPerdata) membagi perjanjian ke dalam dua jenis, yaitu perjanjian bernama </w:t>
      </w:r>
      <w:r w:rsidR="002E01D2" w:rsidRPr="00184890">
        <w:rPr>
          <w:rFonts w:asciiTheme="majorBidi" w:hAnsiTheme="majorBidi" w:cstheme="majorBidi"/>
          <w:i/>
          <w:iCs/>
          <w:sz w:val="24"/>
          <w:szCs w:val="24"/>
          <w:lang w:val="id-ID"/>
        </w:rPr>
        <w:t>(benoemde atau nominaatcontracten)</w:t>
      </w:r>
      <w:r w:rsidR="002E01D2" w:rsidRPr="00184890">
        <w:rPr>
          <w:rFonts w:asciiTheme="majorBidi" w:hAnsiTheme="majorBidi" w:cstheme="majorBidi"/>
          <w:sz w:val="24"/>
          <w:szCs w:val="24"/>
          <w:lang w:val="id-ID"/>
        </w:rPr>
        <w:t xml:space="preserve">, yakni perjanjian yang telah ditentukan dan diberi nama secara khusus oleh undang-undang, serta perjanjian tak bernama </w:t>
      </w:r>
      <w:r w:rsidR="002E01D2" w:rsidRPr="00184890">
        <w:rPr>
          <w:rFonts w:asciiTheme="majorBidi" w:hAnsiTheme="majorBidi" w:cstheme="majorBidi"/>
          <w:i/>
          <w:iCs/>
          <w:sz w:val="24"/>
          <w:szCs w:val="24"/>
          <w:lang w:val="id-ID"/>
        </w:rPr>
        <w:t>(onbenoemde atau innominaatcontracten)</w:t>
      </w:r>
      <w:r w:rsidR="002E01D2" w:rsidRPr="00184890">
        <w:rPr>
          <w:rFonts w:asciiTheme="majorBidi" w:hAnsiTheme="majorBidi" w:cstheme="majorBidi"/>
          <w:sz w:val="24"/>
          <w:szCs w:val="24"/>
          <w:lang w:val="id-ID"/>
        </w:rPr>
        <w:t>, yaitu perjanjian yang tidak secara eksplisit disebut atau diatu</w:t>
      </w:r>
      <w:r w:rsidR="00AF0EC9" w:rsidRPr="00184890">
        <w:rPr>
          <w:rFonts w:asciiTheme="majorBidi" w:hAnsiTheme="majorBidi" w:cstheme="majorBidi"/>
          <w:sz w:val="24"/>
          <w:szCs w:val="24"/>
          <w:lang w:val="id-ID"/>
        </w:rPr>
        <w:t>r namanya dalam undang-</w:t>
      </w:r>
      <w:r w:rsidR="00AF0EC9" w:rsidRPr="00184890">
        <w:rPr>
          <w:rFonts w:asciiTheme="majorBidi" w:hAnsiTheme="majorBidi" w:cstheme="majorBidi"/>
          <w:sz w:val="24"/>
          <w:szCs w:val="24"/>
          <w:lang w:val="id-ID"/>
        </w:rPr>
        <w:lastRenderedPageBreak/>
        <w:t>undang.</w:t>
      </w:r>
      <w:r w:rsidR="007D59D0" w:rsidRPr="00184890">
        <w:rPr>
          <w:rFonts w:asciiTheme="majorBidi" w:hAnsiTheme="majorBidi" w:cstheme="majorBidi"/>
          <w:sz w:val="24"/>
          <w:szCs w:val="24"/>
          <w:lang w:val="id-ID"/>
        </w:rPr>
        <w:t xml:space="preserve"> Perjanjian tak bernama muncul sebagai konsekuensi dari asas kebebasan berkontrak, atau </w:t>
      </w:r>
      <w:r w:rsidR="00261C57" w:rsidRPr="00184890">
        <w:rPr>
          <w:rFonts w:asciiTheme="majorBidi" w:hAnsiTheme="majorBidi" w:cstheme="majorBidi"/>
          <w:i/>
          <w:iCs/>
          <w:sz w:val="24"/>
          <w:szCs w:val="24"/>
          <w:lang w:val="id-ID"/>
        </w:rPr>
        <w:t>partic otonomi tang</w:t>
      </w:r>
      <w:r w:rsidR="007D59D0" w:rsidRPr="00184890">
        <w:rPr>
          <w:rFonts w:asciiTheme="majorBidi" w:hAnsiTheme="majorBidi" w:cstheme="majorBidi"/>
          <w:sz w:val="24"/>
          <w:szCs w:val="24"/>
          <w:lang w:val="id-ID"/>
        </w:rPr>
        <w:t xml:space="preserve"> yang berlaku dalam hukum perjanjian.</w:t>
      </w:r>
      <w:r w:rsidR="00A86E73" w:rsidRPr="00184890">
        <w:rPr>
          <w:rFonts w:asciiTheme="majorBidi" w:hAnsiTheme="majorBidi" w:cstheme="majorBidi"/>
          <w:sz w:val="24"/>
          <w:szCs w:val="24"/>
          <w:lang w:val="id-ID"/>
        </w:rPr>
        <w:t xml:space="preserve"> Perjanjian IMBT memang tidak secara tegas diatur dalam KUHPerdata, sehingga termasuk dalam </w:t>
      </w:r>
      <w:r w:rsidR="000B1A70">
        <w:rPr>
          <w:rFonts w:asciiTheme="majorBidi" w:hAnsiTheme="majorBidi" w:cstheme="majorBidi"/>
          <w:sz w:val="24"/>
          <w:szCs w:val="24"/>
          <w:lang w:val="id-ID"/>
        </w:rPr>
        <w:t>kategori perjanjian tak bernama.</w:t>
      </w:r>
      <w:r w:rsidR="002B5DB8">
        <w:rPr>
          <w:rStyle w:val="FootnoteReference"/>
          <w:rFonts w:asciiTheme="majorBidi" w:hAnsiTheme="majorBidi" w:cstheme="majorBidi"/>
          <w:sz w:val="24"/>
          <w:szCs w:val="24"/>
          <w:lang w:val="id-ID"/>
        </w:rPr>
        <w:footnoteReference w:id="34"/>
      </w:r>
      <w:r w:rsidR="00A86E73" w:rsidRPr="00184890">
        <w:rPr>
          <w:rFonts w:asciiTheme="majorBidi" w:hAnsiTheme="majorBidi" w:cstheme="majorBidi"/>
          <w:sz w:val="24"/>
          <w:szCs w:val="24"/>
          <w:lang w:val="id-ID"/>
        </w:rPr>
        <w:t xml:space="preserve"> Meskipun demikian, perjanjian tak bernama tetap mengacu pada ketentuan KUHPerdata, sebagaimana diatur dalam Pasal 1319 yang menyatakan:</w:t>
      </w:r>
    </w:p>
    <w:p w:rsidR="00E86D4D" w:rsidRPr="00184890" w:rsidRDefault="00C74175" w:rsidP="00F12270">
      <w:pPr>
        <w:pStyle w:val="ListParagraph"/>
        <w:spacing w:after="0"/>
        <w:ind w:left="567" w:firstLine="567"/>
        <w:jc w:val="both"/>
        <w:rPr>
          <w:rFonts w:asciiTheme="majorBidi" w:hAnsiTheme="majorBidi" w:cstheme="majorBidi"/>
          <w:i/>
          <w:iCs/>
          <w:sz w:val="24"/>
          <w:szCs w:val="24"/>
          <w:lang w:val="id-ID"/>
        </w:rPr>
      </w:pPr>
      <w:r w:rsidRPr="00184890">
        <w:rPr>
          <w:rFonts w:asciiTheme="majorBidi" w:hAnsiTheme="majorBidi" w:cstheme="majorBidi"/>
          <w:i/>
          <w:iCs/>
          <w:sz w:val="24"/>
          <w:szCs w:val="24"/>
          <w:lang w:val="id-ID"/>
        </w:rPr>
        <w:t>”Semua perjanjian, baik yang mempunyai  nama khusus, maupun yang tidak dikenal  dengan suatu nama tertentu, tunduk pada  peraturan-peraturan umum, yang termuat  di dalam bab ini dan bab yang lalu.”</w:t>
      </w:r>
    </w:p>
    <w:p w:rsidR="00537D8E" w:rsidRPr="00184890" w:rsidRDefault="00537D8E" w:rsidP="00F12270">
      <w:pPr>
        <w:pStyle w:val="ListParagraph"/>
        <w:spacing w:after="0"/>
        <w:ind w:left="567"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Ketentuan dalam pasal ini menegaskan bahwa seluruh bentuk perjanjian, baik yang telah secara eksplisit diatur dalam Buku III KUHPerdata Bab V hingga Bab XVIII maupun yang berada di luar pengaturan tersebut, tetap harus mengikuti ketentuan umum perjanjian yang tercantum dalam Buku III Bab II KUHPerdata. Oleh karena itu, meskipun akad Ijarah Muntahiyah Bit Tamlik (IMBT) tergolong sebagai perjanjian tidak bernama, tetap wajib tunduk dan menyesuaikan diri dengan prinsip-prinsip umum hukum perjanjian sebagaimana diatur dalam KUHPerdata. Penjabaran lebih lanjut mengenai hal ini akan </w:t>
      </w:r>
      <w:r w:rsidR="000B1A70">
        <w:rPr>
          <w:rFonts w:asciiTheme="majorBidi" w:hAnsiTheme="majorBidi" w:cstheme="majorBidi"/>
          <w:sz w:val="24"/>
          <w:szCs w:val="24"/>
          <w:lang w:val="id-ID"/>
        </w:rPr>
        <w:t>dibahas pada bagian selanjutnya.</w:t>
      </w:r>
      <w:r w:rsidR="002B5DB8">
        <w:rPr>
          <w:rStyle w:val="FootnoteReference"/>
          <w:rFonts w:asciiTheme="majorBidi" w:hAnsiTheme="majorBidi" w:cstheme="majorBidi"/>
          <w:sz w:val="24"/>
          <w:szCs w:val="24"/>
          <w:lang w:val="id-ID"/>
        </w:rPr>
        <w:footnoteReference w:id="35"/>
      </w:r>
    </w:p>
    <w:p w:rsidR="00927458" w:rsidRPr="00184890" w:rsidRDefault="00927458" w:rsidP="0000705F">
      <w:pPr>
        <w:spacing w:after="0"/>
        <w:jc w:val="both"/>
        <w:rPr>
          <w:rFonts w:asciiTheme="majorBidi" w:hAnsiTheme="majorBidi" w:cstheme="majorBidi"/>
          <w:b/>
          <w:bCs/>
          <w:sz w:val="24"/>
          <w:szCs w:val="24"/>
          <w:lang w:val="id-ID"/>
        </w:rPr>
      </w:pPr>
    </w:p>
    <w:p w:rsidR="001150A2" w:rsidRPr="00184890" w:rsidRDefault="001150A2" w:rsidP="00F12270">
      <w:pPr>
        <w:spacing w:after="0"/>
        <w:ind w:left="284"/>
        <w:jc w:val="both"/>
        <w:rPr>
          <w:rFonts w:asciiTheme="majorBidi" w:hAnsiTheme="majorBidi" w:cstheme="majorBidi"/>
          <w:b/>
          <w:bCs/>
          <w:sz w:val="24"/>
          <w:szCs w:val="24"/>
          <w:lang w:val="id-ID"/>
        </w:rPr>
      </w:pPr>
      <w:r w:rsidRPr="00184890">
        <w:rPr>
          <w:rFonts w:asciiTheme="majorBidi" w:hAnsiTheme="majorBidi" w:cstheme="majorBidi"/>
          <w:b/>
          <w:bCs/>
          <w:sz w:val="24"/>
          <w:szCs w:val="24"/>
          <w:lang w:val="id-ID"/>
        </w:rPr>
        <w:t>Analisis Kesesuaian antara Hukum Islam dan Hukum Positif</w:t>
      </w:r>
    </w:p>
    <w:p w:rsidR="001150A2" w:rsidRPr="00184890" w:rsidRDefault="001150A2" w:rsidP="00F12270">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Menurut penulis, terdapat beberapa sine</w:t>
      </w:r>
      <w:r w:rsidR="004E15DF" w:rsidRPr="00184890">
        <w:rPr>
          <w:rFonts w:asciiTheme="majorBidi" w:hAnsiTheme="majorBidi" w:cstheme="majorBidi"/>
          <w:sz w:val="24"/>
          <w:szCs w:val="24"/>
          <w:lang w:val="id-ID"/>
        </w:rPr>
        <w:t>rgi antara prinsip-prinsip fiqih</w:t>
      </w:r>
      <w:r w:rsidRPr="00184890">
        <w:rPr>
          <w:rFonts w:asciiTheme="majorBidi" w:hAnsiTheme="majorBidi" w:cstheme="majorBidi"/>
          <w:sz w:val="24"/>
          <w:szCs w:val="24"/>
          <w:lang w:val="id-ID"/>
        </w:rPr>
        <w:t xml:space="preserve"> muamalah dan hukum positif Indo</w:t>
      </w:r>
      <w:r w:rsidR="004E15DF" w:rsidRPr="00184890">
        <w:rPr>
          <w:rFonts w:asciiTheme="majorBidi" w:hAnsiTheme="majorBidi" w:cstheme="majorBidi"/>
          <w:sz w:val="24"/>
          <w:szCs w:val="24"/>
          <w:lang w:val="id-ID"/>
        </w:rPr>
        <w:t xml:space="preserve">nesia dalam mengakomodasi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diantaranya sebagai berikut:</w:t>
      </w:r>
    </w:p>
    <w:p w:rsidR="001150A2" w:rsidRPr="00184890" w:rsidRDefault="00860463" w:rsidP="00860463">
      <w:pPr>
        <w:pStyle w:val="ListParagraph"/>
        <w:numPr>
          <w:ilvl w:val="0"/>
          <w:numId w:val="26"/>
        </w:numPr>
        <w:spacing w:after="0"/>
        <w:ind w:left="567"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Prinsip kebolehan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dalam Islam selaras dengan semangat hukum positif untuk memberikan alternatif pembiayaan syariah yang adil dan transparan.</w:t>
      </w:r>
    </w:p>
    <w:p w:rsidR="00860463" w:rsidRPr="00184890" w:rsidRDefault="00860463" w:rsidP="00860463">
      <w:pPr>
        <w:pStyle w:val="ListParagraph"/>
        <w:numPr>
          <w:ilvl w:val="0"/>
          <w:numId w:val="26"/>
        </w:numPr>
        <w:spacing w:after="0"/>
        <w:ind w:left="567"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t>Fatwa DSN-MUI berperan sebagai jembatan antara normatif syariah dan praktif hukum nasional.</w:t>
      </w:r>
    </w:p>
    <w:p w:rsidR="00860463" w:rsidRPr="00184890" w:rsidRDefault="00860463" w:rsidP="00860463">
      <w:pPr>
        <w:pStyle w:val="ListParagraph"/>
        <w:numPr>
          <w:ilvl w:val="0"/>
          <w:numId w:val="26"/>
        </w:numPr>
        <w:spacing w:after="0"/>
        <w:ind w:left="567" w:hanging="283"/>
        <w:jc w:val="both"/>
        <w:rPr>
          <w:rFonts w:asciiTheme="majorBidi" w:hAnsiTheme="majorBidi" w:cstheme="majorBidi"/>
          <w:sz w:val="24"/>
          <w:szCs w:val="24"/>
          <w:lang w:val="id-ID"/>
        </w:rPr>
      </w:pPr>
      <w:r w:rsidRPr="00184890">
        <w:rPr>
          <w:rFonts w:asciiTheme="majorBidi" w:hAnsiTheme="majorBidi" w:cstheme="majorBidi"/>
          <w:sz w:val="24"/>
          <w:szCs w:val="24"/>
          <w:lang w:val="id-ID"/>
        </w:rPr>
        <w:lastRenderedPageBreak/>
        <w:t xml:space="preserve">Masih terdapat celah hukum karena belum ada undang-undang khusus yang secara tegas mengatur struktur dan perlindungan hukum dalam akad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w:t>
      </w:r>
    </w:p>
    <w:p w:rsidR="00114B43" w:rsidRPr="00184890" w:rsidRDefault="005D3660" w:rsidP="00F12270">
      <w:pPr>
        <w:pStyle w:val="ListParagraph"/>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Jika ditinjau dari isi dan proses lahirnya fatwa </w:t>
      </w:r>
      <w:r w:rsidR="00E43A7E" w:rsidRPr="00184890">
        <w:rPr>
          <w:rFonts w:asciiTheme="majorBidi" w:hAnsiTheme="majorBidi" w:cstheme="majorBidi"/>
          <w:i/>
          <w:sz w:val="24"/>
          <w:szCs w:val="24"/>
          <w:lang w:val="id-ID"/>
        </w:rPr>
        <w:t>Ijarah Muntahiyah Bit Tamlik</w:t>
      </w:r>
      <w:r w:rsidRPr="00184890">
        <w:rPr>
          <w:rFonts w:asciiTheme="majorBidi" w:hAnsiTheme="majorBidi" w:cstheme="majorBidi"/>
          <w:sz w:val="24"/>
          <w:szCs w:val="24"/>
          <w:lang w:val="id-ID"/>
        </w:rPr>
        <w:t xml:space="preserve"> (IMBT) yang dikeluarkan oleh DSN-MUI, tampak bahwa penyusunannya telah melibatkan para ahli dan praktisi di bidang ekonomi serta keuangan. Proses ini diawali dengan penelusuran dalil-dalil hukum dari Al-Qur’an dan Hadis, kemudian diperkuat dengan referensi dari literatur fikih klasik maupun kontemporer. Berbeda dengan konsep fatwa dalam literatur ushul fiqh yang umumnya dikeluarkan oleh individu mufti yang memiliki otoritas keilmuan dalam hukum Islam dan diperuntukkan bagi kasus-kasus personal, fatwa DSN-MUI disusun secara kolektif oleh lembaga yang beranggotakan para pakar hukum Islam, ekonomi, dan keuangan yang memiliki pengalaman dalam dunia bisnis. Proses perumusannya dilakukan secara musyawarah melalui sidang pleno, dan keputusan yang dihasilkan bersifat kolektif serta ditujukan untuk kepentingan institusi keuangan dan bisnis di Indonesia secara luas. Dengan pendekatan ini, fatwa DSN-MUI telah mampu menjawab kebutuhan hukum Islam dalam praktik ekonomi dan keuangan modern yang terus berkembang. Namun demikian, dari sisi epistemologi hukum Islam, masih terdapat banyak aspek yang perlu diperbaiki. Tanpa upaya pembenahan atau rekonstruksi, dikhawatirkan fatwa yang dihasilkan akan kehilangan pijakan keilmuan yang kuat dan hanya akan </w:t>
      </w:r>
      <w:r w:rsidR="00D22FEC">
        <w:rPr>
          <w:rFonts w:asciiTheme="majorBidi" w:hAnsiTheme="majorBidi" w:cstheme="majorBidi"/>
          <w:sz w:val="24"/>
          <w:szCs w:val="24"/>
          <w:lang w:val="id-ID"/>
        </w:rPr>
        <w:t>mengikuti tuntutan pasar semata.</w:t>
      </w:r>
      <w:r w:rsidR="002B5DB8">
        <w:rPr>
          <w:rStyle w:val="FootnoteReference"/>
          <w:rFonts w:asciiTheme="majorBidi" w:hAnsiTheme="majorBidi" w:cstheme="majorBidi"/>
          <w:sz w:val="24"/>
          <w:szCs w:val="24"/>
          <w:lang w:val="id-ID"/>
        </w:rPr>
        <w:footnoteReference w:id="36"/>
      </w:r>
      <w:r w:rsidR="004D1D7B" w:rsidRPr="00184890">
        <w:rPr>
          <w:rFonts w:asciiTheme="majorBidi" w:hAnsiTheme="majorBidi" w:cstheme="majorBidi"/>
          <w:sz w:val="24"/>
          <w:szCs w:val="24"/>
          <w:lang w:val="id-ID"/>
        </w:rPr>
        <w:t xml:space="preserve"> </w:t>
      </w:r>
      <w:r w:rsidR="000A1A37" w:rsidRPr="00184890">
        <w:rPr>
          <w:rFonts w:asciiTheme="majorBidi" w:hAnsiTheme="majorBidi" w:cstheme="majorBidi"/>
          <w:sz w:val="24"/>
          <w:szCs w:val="24"/>
          <w:lang w:val="id-ID"/>
        </w:rPr>
        <w:t xml:space="preserve">Keabsahan akad </w:t>
      </w:r>
      <w:r w:rsidR="00E43A7E" w:rsidRPr="00184890">
        <w:rPr>
          <w:rFonts w:asciiTheme="majorBidi" w:hAnsiTheme="majorBidi" w:cstheme="majorBidi"/>
          <w:i/>
          <w:sz w:val="24"/>
          <w:szCs w:val="24"/>
          <w:lang w:val="id-ID"/>
        </w:rPr>
        <w:t>Ijarah Muntahiyah Bit Tamlik</w:t>
      </w:r>
      <w:r w:rsidR="000A1A37" w:rsidRPr="00184890">
        <w:rPr>
          <w:rFonts w:asciiTheme="majorBidi" w:hAnsiTheme="majorBidi" w:cstheme="majorBidi"/>
          <w:sz w:val="24"/>
          <w:szCs w:val="24"/>
          <w:lang w:val="id-ID"/>
        </w:rPr>
        <w:t xml:space="preserve"> (IMBT) mensyaratkan pemisahan akad </w:t>
      </w:r>
      <w:r w:rsidR="000A1A37" w:rsidRPr="00184890">
        <w:rPr>
          <w:rFonts w:asciiTheme="majorBidi" w:hAnsiTheme="majorBidi" w:cstheme="majorBidi"/>
          <w:i/>
          <w:iCs/>
          <w:sz w:val="24"/>
          <w:szCs w:val="24"/>
          <w:lang w:val="id-ID"/>
        </w:rPr>
        <w:t xml:space="preserve">ijarah </w:t>
      </w:r>
      <w:r w:rsidR="000A1A37" w:rsidRPr="00184890">
        <w:rPr>
          <w:rFonts w:asciiTheme="majorBidi" w:hAnsiTheme="majorBidi" w:cstheme="majorBidi"/>
          <w:sz w:val="24"/>
          <w:szCs w:val="24"/>
          <w:lang w:val="id-ID"/>
        </w:rPr>
        <w:t>dan akad pengalihan kepemilikan. Dengan merujuk hadits yang relevan, prinsip syariah menegaskan larangan menggabungkan dua akad berbeda dalam s</w:t>
      </w:r>
      <w:r w:rsidR="00D22FEC">
        <w:rPr>
          <w:rFonts w:asciiTheme="majorBidi" w:hAnsiTheme="majorBidi" w:cstheme="majorBidi"/>
          <w:sz w:val="24"/>
          <w:szCs w:val="24"/>
          <w:lang w:val="id-ID"/>
        </w:rPr>
        <w:t>atu transaksi secara bersamaan.</w:t>
      </w:r>
      <w:r w:rsidR="002B5DB8">
        <w:rPr>
          <w:rStyle w:val="FootnoteReference"/>
          <w:rFonts w:asciiTheme="majorBidi" w:hAnsiTheme="majorBidi" w:cstheme="majorBidi"/>
          <w:sz w:val="24"/>
          <w:szCs w:val="24"/>
          <w:lang w:val="id-ID"/>
        </w:rPr>
        <w:footnoteReference w:id="37"/>
      </w:r>
      <w:r w:rsidR="00FD1327" w:rsidRPr="00184890">
        <w:rPr>
          <w:rFonts w:asciiTheme="majorBidi" w:hAnsiTheme="majorBidi" w:cstheme="majorBidi"/>
          <w:sz w:val="24"/>
          <w:szCs w:val="24"/>
          <w:lang w:val="id-ID"/>
        </w:rPr>
        <w:t xml:space="preserve"> </w:t>
      </w:r>
    </w:p>
    <w:p w:rsidR="00FD1327" w:rsidRPr="00184890" w:rsidRDefault="00FD1327" w:rsidP="002E2136">
      <w:pPr>
        <w:pStyle w:val="ListParagraph"/>
        <w:spacing w:after="0"/>
        <w:ind w:left="0" w:firstLine="567"/>
        <w:jc w:val="both"/>
        <w:rPr>
          <w:rFonts w:asciiTheme="majorBidi" w:hAnsiTheme="majorBidi" w:cstheme="majorBidi"/>
          <w:sz w:val="24"/>
          <w:szCs w:val="24"/>
          <w:lang w:val="id-ID"/>
        </w:rPr>
      </w:pPr>
    </w:p>
    <w:p w:rsidR="0000705F" w:rsidRPr="003E12B6" w:rsidRDefault="003E12B6" w:rsidP="003E0802">
      <w:pPr>
        <w:pStyle w:val="ListParagraph"/>
        <w:numPr>
          <w:ilvl w:val="0"/>
          <w:numId w:val="40"/>
        </w:numPr>
        <w:spacing w:after="0"/>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Penutup</w:t>
      </w:r>
    </w:p>
    <w:p w:rsidR="00A86566" w:rsidRPr="00184890" w:rsidRDefault="00FD39EE" w:rsidP="003E0802">
      <w:pPr>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Berdasarkan pembahasan di atas, dapat disimpulkan bahwa</w:t>
      </w:r>
      <w:r w:rsidR="00F00CF9" w:rsidRPr="00184890">
        <w:rPr>
          <w:rFonts w:asciiTheme="majorBidi" w:hAnsiTheme="majorBidi" w:cstheme="majorBidi"/>
          <w:sz w:val="24"/>
          <w:szCs w:val="24"/>
          <w:lang w:val="id-ID"/>
        </w:rPr>
        <w:t xml:space="preserve"> dalam hukum Islam</w:t>
      </w:r>
      <w:r w:rsidR="00285065" w:rsidRPr="00184890">
        <w:rPr>
          <w:rFonts w:asciiTheme="majorBidi" w:hAnsiTheme="majorBidi" w:cstheme="majorBidi"/>
          <w:sz w:val="24"/>
          <w:szCs w:val="24"/>
          <w:lang w:val="id-ID"/>
        </w:rPr>
        <w:t>,</w:t>
      </w:r>
      <w:r w:rsidRPr="00184890">
        <w:rPr>
          <w:rFonts w:asciiTheme="majorBidi" w:hAnsiTheme="majorBidi" w:cstheme="majorBidi"/>
          <w:sz w:val="24"/>
          <w:szCs w:val="24"/>
          <w:lang w:val="id-ID"/>
        </w:rPr>
        <w:t xml:space="preserve"> ulama kontemporer membolehkan </w:t>
      </w:r>
      <w:r w:rsidR="00E43A7E" w:rsidRPr="00184890">
        <w:rPr>
          <w:rFonts w:asciiTheme="majorBidi" w:hAnsiTheme="majorBidi" w:cstheme="majorBidi"/>
          <w:i/>
          <w:iCs/>
          <w:sz w:val="24"/>
          <w:szCs w:val="24"/>
          <w:lang w:val="id-ID"/>
        </w:rPr>
        <w:t xml:space="preserve">Ijarah Muntahiyah Bit </w:t>
      </w:r>
      <w:r w:rsidR="00E43A7E" w:rsidRPr="00184890">
        <w:rPr>
          <w:rFonts w:asciiTheme="majorBidi" w:hAnsiTheme="majorBidi" w:cstheme="majorBidi"/>
          <w:i/>
          <w:iCs/>
          <w:sz w:val="24"/>
          <w:szCs w:val="24"/>
          <w:lang w:val="id-ID"/>
        </w:rPr>
        <w:lastRenderedPageBreak/>
        <w:t>Tamlik</w:t>
      </w:r>
      <w:r w:rsidRPr="00184890">
        <w:rPr>
          <w:rFonts w:asciiTheme="majorBidi" w:hAnsiTheme="majorBidi" w:cstheme="majorBidi"/>
          <w:i/>
          <w:iCs/>
          <w:sz w:val="24"/>
          <w:szCs w:val="24"/>
          <w:lang w:val="id-ID"/>
        </w:rPr>
        <w:t xml:space="preserve"> </w:t>
      </w:r>
      <w:r w:rsidRPr="00184890">
        <w:rPr>
          <w:rFonts w:asciiTheme="majorBidi" w:hAnsiTheme="majorBidi" w:cstheme="majorBidi"/>
          <w:sz w:val="24"/>
          <w:szCs w:val="24"/>
          <w:lang w:val="id-ID"/>
        </w:rPr>
        <w:t>(IMBT) dengan syarat akad sewa dan janji kepemilikan dipisahkan secara kontekstual (tidak dalam satu akad yang bersifat mengikat).</w:t>
      </w:r>
      <w:r w:rsidR="00D903DE" w:rsidRPr="00184890">
        <w:rPr>
          <w:rFonts w:asciiTheme="majorBidi" w:hAnsiTheme="majorBidi" w:cstheme="majorBidi"/>
          <w:sz w:val="24"/>
          <w:szCs w:val="24"/>
          <w:lang w:val="id-ID"/>
        </w:rPr>
        <w:t xml:space="preserve"> Akad hibah atau jual beli baru dilakukan di akhir masa sewa setelah </w:t>
      </w:r>
      <w:r w:rsidR="00D903DE" w:rsidRPr="00184890">
        <w:rPr>
          <w:rFonts w:asciiTheme="majorBidi" w:hAnsiTheme="majorBidi" w:cstheme="majorBidi"/>
          <w:i/>
          <w:iCs/>
          <w:sz w:val="24"/>
          <w:szCs w:val="24"/>
          <w:lang w:val="id-ID"/>
        </w:rPr>
        <w:t xml:space="preserve">ijarah </w:t>
      </w:r>
      <w:r w:rsidR="00D903DE" w:rsidRPr="00184890">
        <w:rPr>
          <w:rFonts w:asciiTheme="majorBidi" w:hAnsiTheme="majorBidi" w:cstheme="majorBidi"/>
          <w:sz w:val="24"/>
          <w:szCs w:val="24"/>
          <w:lang w:val="id-ID"/>
        </w:rPr>
        <w:t>selesai.</w:t>
      </w:r>
      <w:r w:rsidR="00D903DE" w:rsidRPr="00184890">
        <w:rPr>
          <w:rFonts w:asciiTheme="majorBidi" w:hAnsiTheme="majorBidi" w:cstheme="majorBidi"/>
          <w:i/>
          <w:iCs/>
          <w:sz w:val="24"/>
          <w:szCs w:val="24"/>
          <w:lang w:val="id-ID"/>
        </w:rPr>
        <w:t xml:space="preserve"> </w:t>
      </w:r>
      <w:r w:rsidR="00127EC6" w:rsidRPr="00184890">
        <w:rPr>
          <w:rFonts w:asciiTheme="majorBidi" w:hAnsiTheme="majorBidi" w:cstheme="majorBidi"/>
          <w:sz w:val="24"/>
          <w:szCs w:val="24"/>
          <w:lang w:val="id-ID"/>
        </w:rPr>
        <w:t xml:space="preserve">Sedangkan dalam hukum positif, hukum </w:t>
      </w:r>
      <w:r w:rsidR="00E43A7E" w:rsidRPr="00184890">
        <w:rPr>
          <w:rFonts w:asciiTheme="majorBidi" w:hAnsiTheme="majorBidi" w:cstheme="majorBidi"/>
          <w:i/>
          <w:iCs/>
          <w:sz w:val="24"/>
          <w:szCs w:val="24"/>
          <w:lang w:val="id-ID"/>
        </w:rPr>
        <w:t>Ijarah Muntahiyah Bit Tamlik</w:t>
      </w:r>
      <w:r w:rsidR="00127EC6" w:rsidRPr="00184890">
        <w:rPr>
          <w:rFonts w:asciiTheme="majorBidi" w:hAnsiTheme="majorBidi" w:cstheme="majorBidi"/>
          <w:i/>
          <w:iCs/>
          <w:sz w:val="24"/>
          <w:szCs w:val="24"/>
          <w:lang w:val="id-ID"/>
        </w:rPr>
        <w:t xml:space="preserve"> </w:t>
      </w:r>
      <w:r w:rsidR="00127EC6" w:rsidRPr="00184890">
        <w:rPr>
          <w:rFonts w:asciiTheme="majorBidi" w:hAnsiTheme="majorBidi" w:cstheme="majorBidi"/>
          <w:sz w:val="24"/>
          <w:szCs w:val="24"/>
          <w:lang w:val="id-ID"/>
        </w:rPr>
        <w:t>(IMBT) adala</w:t>
      </w:r>
      <w:r w:rsidR="00ED27CF" w:rsidRPr="00184890">
        <w:rPr>
          <w:rFonts w:asciiTheme="majorBidi" w:hAnsiTheme="majorBidi" w:cstheme="majorBidi"/>
          <w:sz w:val="24"/>
          <w:szCs w:val="24"/>
          <w:lang w:val="id-ID"/>
        </w:rPr>
        <w:t>h</w:t>
      </w:r>
      <w:r w:rsidR="00134657" w:rsidRPr="00184890">
        <w:rPr>
          <w:rFonts w:asciiTheme="majorBidi" w:hAnsiTheme="majorBidi" w:cstheme="majorBidi"/>
          <w:sz w:val="24"/>
          <w:szCs w:val="24"/>
          <w:lang w:val="id-ID"/>
        </w:rPr>
        <w:t xml:space="preserve"> </w:t>
      </w:r>
      <w:r w:rsidR="00DA281C" w:rsidRPr="00184890">
        <w:rPr>
          <w:rFonts w:asciiTheme="majorBidi" w:hAnsiTheme="majorBidi" w:cstheme="majorBidi"/>
          <w:i/>
          <w:iCs/>
          <w:sz w:val="24"/>
          <w:szCs w:val="24"/>
          <w:lang w:val="id-ID"/>
        </w:rPr>
        <w:t xml:space="preserve">ibahah </w:t>
      </w:r>
      <w:r w:rsidR="00DA281C" w:rsidRPr="00184890">
        <w:rPr>
          <w:rFonts w:asciiTheme="majorBidi" w:hAnsiTheme="majorBidi" w:cstheme="majorBidi"/>
          <w:sz w:val="24"/>
          <w:szCs w:val="24"/>
          <w:lang w:val="id-ID"/>
        </w:rPr>
        <w:t xml:space="preserve">atau </w:t>
      </w:r>
      <w:r w:rsidR="00DA281C" w:rsidRPr="00184890">
        <w:rPr>
          <w:rFonts w:asciiTheme="majorBidi" w:hAnsiTheme="majorBidi" w:cstheme="majorBidi"/>
          <w:i/>
          <w:iCs/>
          <w:sz w:val="24"/>
          <w:szCs w:val="24"/>
          <w:lang w:val="id-ID"/>
        </w:rPr>
        <w:t xml:space="preserve">jawaz </w:t>
      </w:r>
      <w:r w:rsidR="00DA281C" w:rsidRPr="00184890">
        <w:rPr>
          <w:rFonts w:asciiTheme="majorBidi" w:hAnsiTheme="majorBidi" w:cstheme="majorBidi"/>
          <w:sz w:val="24"/>
          <w:szCs w:val="24"/>
          <w:lang w:val="id-ID"/>
        </w:rPr>
        <w:t>(boleh/diperbolehkan) dengan ketentuan:</w:t>
      </w:r>
    </w:p>
    <w:p w:rsidR="00DA281C" w:rsidRPr="00184890" w:rsidRDefault="00DE6082" w:rsidP="003E0802">
      <w:pPr>
        <w:pStyle w:val="ListParagraph"/>
        <w:numPr>
          <w:ilvl w:val="0"/>
          <w:numId w:val="37"/>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Adanya dua akad terpisah: akad </w:t>
      </w:r>
      <w:r w:rsidRPr="00184890">
        <w:rPr>
          <w:rFonts w:asciiTheme="majorBidi" w:hAnsiTheme="majorBidi" w:cstheme="majorBidi"/>
          <w:i/>
          <w:iCs/>
          <w:sz w:val="24"/>
          <w:szCs w:val="24"/>
          <w:lang w:val="id-ID"/>
        </w:rPr>
        <w:t xml:space="preserve">ijarah </w:t>
      </w:r>
      <w:r w:rsidRPr="00184890">
        <w:rPr>
          <w:rFonts w:asciiTheme="majorBidi" w:hAnsiTheme="majorBidi" w:cstheme="majorBidi"/>
          <w:sz w:val="24"/>
          <w:szCs w:val="24"/>
          <w:lang w:val="id-ID"/>
        </w:rPr>
        <w:t>dan akad pemindahan kepemilikan (hibah/jual beli) tidak dibuat dalam satu kesatuan akad (untuk menghindari larangan dua akad dalam satu transaksi).</w:t>
      </w:r>
    </w:p>
    <w:p w:rsidR="00DE6082" w:rsidRPr="00184890" w:rsidRDefault="00DE6082" w:rsidP="003E0802">
      <w:pPr>
        <w:pStyle w:val="ListParagraph"/>
        <w:numPr>
          <w:ilvl w:val="0"/>
          <w:numId w:val="37"/>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Pemindahan kepemilikan harus dilakukan setelah masa sewa selesai.</w:t>
      </w:r>
    </w:p>
    <w:p w:rsidR="00DE6082" w:rsidRPr="00184890" w:rsidRDefault="00DE6082" w:rsidP="003E0802">
      <w:pPr>
        <w:pStyle w:val="ListParagraph"/>
        <w:numPr>
          <w:ilvl w:val="0"/>
          <w:numId w:val="37"/>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Aset yang disewakan harus halal dan bermanfaat.</w:t>
      </w:r>
    </w:p>
    <w:p w:rsidR="00DE6082" w:rsidRPr="00184890" w:rsidRDefault="00DE6082" w:rsidP="003E0802">
      <w:pPr>
        <w:pStyle w:val="ListParagraph"/>
        <w:numPr>
          <w:ilvl w:val="0"/>
          <w:numId w:val="37"/>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Sewa harus jelas nilai dan jangka waktunya.</w:t>
      </w:r>
    </w:p>
    <w:p w:rsidR="00DE6082" w:rsidRPr="00184890" w:rsidRDefault="00DE6082" w:rsidP="003E0802">
      <w:pPr>
        <w:pStyle w:val="ListParagraph"/>
        <w:numPr>
          <w:ilvl w:val="0"/>
          <w:numId w:val="37"/>
        </w:numPr>
        <w:spacing w:after="0"/>
        <w:ind w:left="567" w:hanging="284"/>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Tidak boleh ada syarat yang merugikan </w:t>
      </w:r>
      <w:r w:rsidR="00787ACC" w:rsidRPr="00184890">
        <w:rPr>
          <w:rFonts w:asciiTheme="majorBidi" w:hAnsiTheme="majorBidi" w:cstheme="majorBidi"/>
          <w:sz w:val="24"/>
          <w:szCs w:val="24"/>
          <w:lang w:val="id-ID"/>
        </w:rPr>
        <w:t xml:space="preserve">salah satu pihak secara zalim (menegakkan prinsip keadilan, transparansi, dan tanpa unsur riba atau </w:t>
      </w:r>
      <w:r w:rsidR="00787ACC" w:rsidRPr="00184890">
        <w:rPr>
          <w:rFonts w:asciiTheme="majorBidi" w:hAnsiTheme="majorBidi" w:cstheme="majorBidi"/>
          <w:i/>
          <w:iCs/>
          <w:sz w:val="24"/>
          <w:szCs w:val="24"/>
          <w:lang w:val="id-ID"/>
        </w:rPr>
        <w:t>gharah</w:t>
      </w:r>
      <w:r w:rsidR="00787ACC" w:rsidRPr="00184890">
        <w:rPr>
          <w:rFonts w:asciiTheme="majorBidi" w:hAnsiTheme="majorBidi" w:cstheme="majorBidi"/>
          <w:sz w:val="24"/>
          <w:szCs w:val="24"/>
          <w:lang w:val="id-ID"/>
        </w:rPr>
        <w:t>).</w:t>
      </w:r>
    </w:p>
    <w:p w:rsidR="003E0802" w:rsidRDefault="00A860AF" w:rsidP="003E0802">
      <w:pPr>
        <w:pStyle w:val="ListParagraph"/>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 xml:space="preserve">Hal yang harus dipahami adalah apabila akad sewa dan jual beli digabung secara mengikat dalam satu dokumen, maka ini bisa masuk kategori </w:t>
      </w:r>
      <w:r w:rsidRPr="00184890">
        <w:rPr>
          <w:rFonts w:asciiTheme="majorBidi" w:hAnsiTheme="majorBidi" w:cstheme="majorBidi"/>
          <w:i/>
          <w:iCs/>
          <w:sz w:val="24"/>
          <w:szCs w:val="24"/>
          <w:lang w:val="id-ID"/>
        </w:rPr>
        <w:t xml:space="preserve">gharar </w:t>
      </w:r>
      <w:r w:rsidRPr="00184890">
        <w:rPr>
          <w:rFonts w:asciiTheme="majorBidi" w:hAnsiTheme="majorBidi" w:cstheme="majorBidi"/>
          <w:sz w:val="24"/>
          <w:szCs w:val="24"/>
          <w:lang w:val="id-ID"/>
        </w:rPr>
        <w:t>(ketidakjelasan) dan mengandung unsur riba menurut sebagian ulama, sehingga dilarang.</w:t>
      </w:r>
      <w:r w:rsidR="00915A6D" w:rsidRPr="00184890">
        <w:rPr>
          <w:rFonts w:asciiTheme="majorBidi" w:hAnsiTheme="majorBidi" w:cstheme="majorBidi"/>
          <w:sz w:val="24"/>
          <w:szCs w:val="24"/>
          <w:lang w:val="id-ID"/>
        </w:rPr>
        <w:t xml:space="preserve"> </w:t>
      </w:r>
      <w:r w:rsidR="00D72C95" w:rsidRPr="00184890">
        <w:rPr>
          <w:rFonts w:asciiTheme="majorBidi" w:hAnsiTheme="majorBidi" w:cstheme="majorBidi"/>
          <w:sz w:val="24"/>
          <w:szCs w:val="24"/>
          <w:lang w:val="id-ID"/>
        </w:rPr>
        <w:t xml:space="preserve">Oleh karena itu, struktur dan dokumentasi akad sangat penting agar </w:t>
      </w:r>
      <w:r w:rsidR="00E43A7E" w:rsidRPr="00184890">
        <w:rPr>
          <w:rFonts w:asciiTheme="majorBidi" w:hAnsiTheme="majorBidi" w:cstheme="majorBidi"/>
          <w:i/>
          <w:iCs/>
          <w:sz w:val="24"/>
          <w:szCs w:val="24"/>
          <w:lang w:val="id-ID"/>
        </w:rPr>
        <w:t>Ijarah Muntahiyah Bit Tamlik</w:t>
      </w:r>
      <w:r w:rsidR="00D72C95" w:rsidRPr="00184890">
        <w:rPr>
          <w:rFonts w:asciiTheme="majorBidi" w:hAnsiTheme="majorBidi" w:cstheme="majorBidi"/>
          <w:i/>
          <w:iCs/>
          <w:sz w:val="24"/>
          <w:szCs w:val="24"/>
          <w:lang w:val="id-ID"/>
        </w:rPr>
        <w:t xml:space="preserve"> </w:t>
      </w:r>
      <w:r w:rsidR="00D72C95" w:rsidRPr="00184890">
        <w:rPr>
          <w:rFonts w:asciiTheme="majorBidi" w:hAnsiTheme="majorBidi" w:cstheme="majorBidi"/>
          <w:sz w:val="24"/>
          <w:szCs w:val="24"/>
          <w:lang w:val="id-ID"/>
        </w:rPr>
        <w:t>(IMBT) tetap sesuai prinsip syariah.</w:t>
      </w:r>
      <w:r w:rsidR="001F2608" w:rsidRPr="00184890">
        <w:rPr>
          <w:rFonts w:asciiTheme="majorBidi" w:hAnsiTheme="majorBidi" w:cstheme="majorBidi"/>
          <w:sz w:val="24"/>
          <w:szCs w:val="24"/>
          <w:lang w:val="id-ID"/>
        </w:rPr>
        <w:t xml:space="preserve"> </w:t>
      </w:r>
    </w:p>
    <w:p w:rsidR="00BA3D0C" w:rsidRPr="00184890" w:rsidRDefault="001F2608" w:rsidP="003E0802">
      <w:pPr>
        <w:pStyle w:val="ListParagraph"/>
        <w:spacing w:after="0"/>
        <w:ind w:left="284" w:firstLine="567"/>
        <w:jc w:val="both"/>
        <w:rPr>
          <w:rFonts w:asciiTheme="majorBidi" w:hAnsiTheme="majorBidi" w:cstheme="majorBidi"/>
          <w:sz w:val="24"/>
          <w:szCs w:val="24"/>
          <w:lang w:val="id-ID"/>
        </w:rPr>
      </w:pPr>
      <w:r w:rsidRPr="00184890">
        <w:rPr>
          <w:rFonts w:asciiTheme="majorBidi" w:hAnsiTheme="majorBidi" w:cstheme="majorBidi"/>
          <w:sz w:val="24"/>
          <w:szCs w:val="24"/>
          <w:lang w:val="id-ID"/>
        </w:rPr>
        <w:t>Jika dilihat dari kesesuaian IMBT antar</w:t>
      </w:r>
      <w:r w:rsidR="00BA3D0C" w:rsidRPr="00184890">
        <w:rPr>
          <w:rFonts w:asciiTheme="majorBidi" w:hAnsiTheme="majorBidi" w:cstheme="majorBidi"/>
          <w:sz w:val="24"/>
          <w:szCs w:val="24"/>
          <w:lang w:val="id-ID"/>
        </w:rPr>
        <w:t>a hukum Islam dan hukum positif, terdapat sinergi yang cuku</w:t>
      </w:r>
      <w:r w:rsidR="00502423" w:rsidRPr="00184890">
        <w:rPr>
          <w:rFonts w:asciiTheme="majorBidi" w:hAnsiTheme="majorBidi" w:cstheme="majorBidi"/>
          <w:sz w:val="24"/>
          <w:szCs w:val="24"/>
          <w:lang w:val="id-ID"/>
        </w:rPr>
        <w:t xml:space="preserve">p kuat antara prinsip-prinsip fiqh muamalah dan hukum positif Indonesia dalam mengakomodasi akad </w:t>
      </w:r>
      <w:r w:rsidR="00BA3D0C" w:rsidRPr="00184890">
        <w:rPr>
          <w:rFonts w:asciiTheme="majorBidi" w:hAnsiTheme="majorBidi" w:cstheme="majorBidi"/>
          <w:i/>
          <w:iCs/>
          <w:sz w:val="24"/>
          <w:szCs w:val="24"/>
          <w:lang w:val="id-ID"/>
        </w:rPr>
        <w:t>Ijarah Muntahiyah Bit Tam</w:t>
      </w:r>
      <w:r w:rsidR="00502423" w:rsidRPr="00184890">
        <w:rPr>
          <w:rFonts w:asciiTheme="majorBidi" w:hAnsiTheme="majorBidi" w:cstheme="majorBidi"/>
          <w:i/>
          <w:iCs/>
          <w:sz w:val="24"/>
          <w:szCs w:val="24"/>
          <w:lang w:val="id-ID"/>
        </w:rPr>
        <w:t>lik</w:t>
      </w:r>
      <w:r w:rsidR="00502423" w:rsidRPr="00184890">
        <w:rPr>
          <w:rFonts w:asciiTheme="majorBidi" w:hAnsiTheme="majorBidi" w:cstheme="majorBidi"/>
          <w:sz w:val="24"/>
          <w:szCs w:val="24"/>
          <w:lang w:val="id-ID"/>
        </w:rPr>
        <w:t xml:space="preserve"> (IMBT)</w:t>
      </w:r>
      <w:r w:rsidR="00BA3D0C" w:rsidRPr="00184890">
        <w:rPr>
          <w:rFonts w:asciiTheme="majorBidi" w:hAnsiTheme="majorBidi" w:cstheme="majorBidi"/>
          <w:sz w:val="24"/>
          <w:szCs w:val="24"/>
          <w:lang w:val="id-ID"/>
        </w:rPr>
        <w:t>. Pertama, prinsip kebolehan IMBT dalam Islam sejalan dengan semangat hukum nasional dalam menyediakan alternatif pembiayaan syariah yang adil, transpara</w:t>
      </w:r>
      <w:r w:rsidR="00502423" w:rsidRPr="00184890">
        <w:rPr>
          <w:rFonts w:asciiTheme="majorBidi" w:hAnsiTheme="majorBidi" w:cstheme="majorBidi"/>
          <w:sz w:val="24"/>
          <w:szCs w:val="24"/>
          <w:lang w:val="id-ID"/>
        </w:rPr>
        <w:t>n, dan sesuai syariat. Kedua, fatwa DSN-MUI</w:t>
      </w:r>
      <w:r w:rsidR="00BA3D0C" w:rsidRPr="00184890">
        <w:rPr>
          <w:rFonts w:asciiTheme="majorBidi" w:hAnsiTheme="majorBidi" w:cstheme="majorBidi"/>
          <w:sz w:val="24"/>
          <w:szCs w:val="24"/>
          <w:lang w:val="id-ID"/>
        </w:rPr>
        <w:t xml:space="preserve"> memainkan peran strategis sebagai penghubung antara norma-norma syariah dan sistem hukum nasional. Namun demikian, masih terdapat kekoson</w:t>
      </w:r>
      <w:r w:rsidR="00502423" w:rsidRPr="00184890">
        <w:rPr>
          <w:rFonts w:asciiTheme="majorBidi" w:hAnsiTheme="majorBidi" w:cstheme="majorBidi"/>
          <w:sz w:val="24"/>
          <w:szCs w:val="24"/>
          <w:lang w:val="id-ID"/>
        </w:rPr>
        <w:t>gan hukum karena belum adanya undang-undang khusus</w:t>
      </w:r>
      <w:r w:rsidR="00BA3D0C" w:rsidRPr="00184890">
        <w:rPr>
          <w:rFonts w:asciiTheme="majorBidi" w:hAnsiTheme="majorBidi" w:cstheme="majorBidi"/>
          <w:sz w:val="24"/>
          <w:szCs w:val="24"/>
          <w:lang w:val="id-ID"/>
        </w:rPr>
        <w:t xml:space="preserve"> yang secara komprehensif mengatur struktur dan perlindungan hukum bagi akad IMBT.</w:t>
      </w:r>
      <w:r w:rsidR="00A4552D" w:rsidRPr="00184890">
        <w:rPr>
          <w:rFonts w:asciiTheme="majorBidi" w:hAnsiTheme="majorBidi" w:cstheme="majorBidi"/>
          <w:sz w:val="24"/>
          <w:szCs w:val="24"/>
          <w:lang w:val="id-ID"/>
        </w:rPr>
        <w:t xml:space="preserve"> </w:t>
      </w:r>
      <w:r w:rsidR="00BA3D0C" w:rsidRPr="00184890">
        <w:rPr>
          <w:rFonts w:asciiTheme="majorBidi" w:hAnsiTheme="majorBidi" w:cstheme="majorBidi"/>
          <w:sz w:val="24"/>
          <w:szCs w:val="24"/>
          <w:lang w:val="id-ID"/>
        </w:rPr>
        <w:t xml:space="preserve">Dari sisi metodologi, penyusunan fatwa IMBT oleh DSN-MUI telah melalui proses kolektif, melibatkan para pakar hukum Islam dan ekonomi, serta merujuk pada dalil syar’i dan literatur fikih klasik maupun kontemporer. Meski demikian, tantangan epistemologis masih ada, terutama dalam </w:t>
      </w:r>
      <w:r w:rsidR="003D7B73" w:rsidRPr="00184890">
        <w:rPr>
          <w:rFonts w:asciiTheme="majorBidi" w:hAnsiTheme="majorBidi" w:cstheme="majorBidi"/>
          <w:sz w:val="24"/>
          <w:szCs w:val="24"/>
          <w:lang w:val="id-ID"/>
        </w:rPr>
        <w:t>menjaga keseimbangan antara kepatuhan syariah dan tuntutan pasar</w:t>
      </w:r>
      <w:r w:rsidR="00BA3D0C" w:rsidRPr="00184890">
        <w:rPr>
          <w:rFonts w:asciiTheme="majorBidi" w:hAnsiTheme="majorBidi" w:cstheme="majorBidi"/>
          <w:sz w:val="24"/>
          <w:szCs w:val="24"/>
          <w:lang w:val="id-ID"/>
        </w:rPr>
        <w:t xml:space="preserve">. Oleh karena itu, diperlukan penguatan kelembagaan dan pembaruan </w:t>
      </w:r>
      <w:r w:rsidR="00BA3D0C" w:rsidRPr="00184890">
        <w:rPr>
          <w:rFonts w:asciiTheme="majorBidi" w:hAnsiTheme="majorBidi" w:cstheme="majorBidi"/>
          <w:sz w:val="24"/>
          <w:szCs w:val="24"/>
          <w:lang w:val="id-ID"/>
        </w:rPr>
        <w:lastRenderedPageBreak/>
        <w:t>hukum agar IMBT tidak hanya sah secara fiqh, tetapi juga kuat secara hukum positif dan aplikatif dalam praktik ekonomi modern.</w:t>
      </w:r>
    </w:p>
    <w:p w:rsidR="00A86566" w:rsidRPr="00184890" w:rsidRDefault="00A86566" w:rsidP="00C41D5B">
      <w:pPr>
        <w:tabs>
          <w:tab w:val="left" w:pos="851"/>
        </w:tabs>
        <w:spacing w:after="0"/>
        <w:jc w:val="both"/>
        <w:rPr>
          <w:rFonts w:asciiTheme="majorBidi" w:hAnsiTheme="majorBidi" w:cstheme="majorBidi"/>
          <w:b/>
          <w:bCs/>
          <w:sz w:val="24"/>
          <w:szCs w:val="24"/>
          <w:lang w:val="id-ID"/>
        </w:rPr>
      </w:pPr>
    </w:p>
    <w:p w:rsidR="00515274" w:rsidRPr="00184890" w:rsidRDefault="00515274" w:rsidP="00C41D5B">
      <w:pPr>
        <w:tabs>
          <w:tab w:val="left" w:pos="851"/>
        </w:tabs>
        <w:spacing w:after="0"/>
        <w:jc w:val="both"/>
        <w:rPr>
          <w:rFonts w:asciiTheme="majorBidi" w:hAnsiTheme="majorBidi" w:cstheme="majorBidi"/>
          <w:b/>
          <w:bCs/>
          <w:sz w:val="24"/>
          <w:szCs w:val="24"/>
          <w:lang w:val="id-ID"/>
        </w:rPr>
      </w:pPr>
      <w:r w:rsidRPr="00184890">
        <w:rPr>
          <w:rFonts w:asciiTheme="majorBidi" w:hAnsiTheme="majorBidi" w:cstheme="majorBidi"/>
          <w:b/>
          <w:bCs/>
          <w:sz w:val="24"/>
          <w:szCs w:val="24"/>
          <w:lang w:val="id-ID"/>
        </w:rPr>
        <w:t>DAFTAR PUSTAKA</w:t>
      </w:r>
    </w:p>
    <w:p w:rsidR="00C41D5B" w:rsidRPr="00184890" w:rsidRDefault="00C41D5B" w:rsidP="00C41D5B">
      <w:pPr>
        <w:tabs>
          <w:tab w:val="left" w:pos="851"/>
        </w:tabs>
        <w:spacing w:after="0"/>
        <w:jc w:val="both"/>
        <w:rPr>
          <w:rFonts w:asciiTheme="majorBidi" w:hAnsiTheme="majorBidi" w:cstheme="majorBidi"/>
          <w:b/>
          <w:bCs/>
          <w:sz w:val="24"/>
          <w:szCs w:val="24"/>
          <w:lang w:val="id-ID"/>
        </w:rPr>
      </w:pPr>
    </w:p>
    <w:p w:rsidR="002B5DB8" w:rsidRPr="002B5DB8" w:rsidRDefault="002B5CC0" w:rsidP="00EE40D4">
      <w:pPr>
        <w:pStyle w:val="Bibliography"/>
        <w:jc w:val="both"/>
        <w:rPr>
          <w:rFonts w:ascii="Times New Roman" w:hAnsi="Times New Roman" w:cs="Times New Roman"/>
          <w:sz w:val="24"/>
        </w:rPr>
      </w:pPr>
      <w:r w:rsidRPr="00184890">
        <w:rPr>
          <w:rFonts w:asciiTheme="majorBidi" w:hAnsiTheme="majorBidi" w:cstheme="majorBidi"/>
          <w:b/>
          <w:bCs/>
          <w:lang w:val="id-ID"/>
        </w:rPr>
        <w:fldChar w:fldCharType="begin"/>
      </w:r>
      <w:r w:rsidR="002B5DB8">
        <w:rPr>
          <w:rFonts w:asciiTheme="majorBidi" w:hAnsiTheme="majorBidi" w:cstheme="majorBidi"/>
          <w:b/>
          <w:bCs/>
          <w:lang w:val="id-ID"/>
        </w:rPr>
        <w:instrText xml:space="preserve"> ADDIN ZOTERO_BIBL {"uncited":[],"omitted":[],"custom":[]} CSL_BIBLIOGRAPHY </w:instrText>
      </w:r>
      <w:r w:rsidRPr="00184890">
        <w:rPr>
          <w:rFonts w:asciiTheme="majorBidi" w:hAnsiTheme="majorBidi" w:cstheme="majorBidi"/>
          <w:b/>
          <w:bCs/>
          <w:lang w:val="id-ID"/>
        </w:rPr>
        <w:fldChar w:fldCharType="separate"/>
      </w:r>
      <w:r w:rsidR="002B5DB8" w:rsidRPr="002B5DB8">
        <w:rPr>
          <w:rFonts w:ascii="Times New Roman" w:hAnsi="Times New Roman" w:cs="Times New Roman"/>
          <w:sz w:val="24"/>
        </w:rPr>
        <w:t xml:space="preserve">Al Farisi, Muhammad Amirullah Ibrahim Darajatun. “Implementasi Akad Ijarah Muntahiyah Bittamlik Dengan Jaminan Hak Tanggungan Dalam Akta Notaris.” </w:t>
      </w:r>
      <w:r w:rsidR="002B5DB8" w:rsidRPr="002B5DB8">
        <w:rPr>
          <w:rFonts w:ascii="Times New Roman" w:hAnsi="Times New Roman" w:cs="Times New Roman"/>
          <w:i/>
          <w:iCs/>
          <w:sz w:val="24"/>
        </w:rPr>
        <w:t>Jurnal Officium Notarium</w:t>
      </w:r>
      <w:r w:rsidR="002B5DB8" w:rsidRPr="002B5DB8">
        <w:rPr>
          <w:rFonts w:ascii="Times New Roman" w:hAnsi="Times New Roman" w:cs="Times New Roman"/>
          <w:sz w:val="24"/>
        </w:rPr>
        <w:t xml:space="preserve"> 2, no. 3 (December 1, 2022): 411–20. https://doi.org/10.20885/JON.vol2.iss3.art3.</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Al Usmaniyah, Sirril Latifah. “PENERAPAN AKAD IJARAH MUNTAHIYA BIT TAMLIK DALAM BANK SYARIAH.” </w:t>
      </w:r>
      <w:r w:rsidRPr="002B5DB8">
        <w:rPr>
          <w:rFonts w:ascii="Times New Roman" w:hAnsi="Times New Roman" w:cs="Times New Roman"/>
          <w:i/>
          <w:iCs/>
          <w:sz w:val="24"/>
        </w:rPr>
        <w:t>AL-KHARAJ</w:t>
      </w:r>
      <w:r w:rsidRPr="002B5DB8">
        <w:rPr>
          <w:rFonts w:ascii="Times New Roman" w:hAnsi="Times New Roman" w:cs="Times New Roman"/>
          <w:sz w:val="24"/>
        </w:rPr>
        <w:t xml:space="preserve"> 2, no. 1 (July 1, 2022): 1–14. https://doi.org/10.30863/alkharaj.v2i1.2276.</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Arief, Fitriani, Nasrullah Bin Sapa, and Abdul Wahid Haddade. “Implementasi Akad Ijarah Muntahiyah Bit Tamlik Pada Pembiayaan Bank Syariah Di Indonesia.” </w:t>
      </w:r>
      <w:r w:rsidRPr="002B5DB8">
        <w:rPr>
          <w:rFonts w:ascii="Times New Roman" w:hAnsi="Times New Roman" w:cs="Times New Roman"/>
          <w:i/>
          <w:iCs/>
          <w:sz w:val="24"/>
        </w:rPr>
        <w:t>Jurnal Ilmiah Al-Tsarwah</w:t>
      </w:r>
      <w:r w:rsidRPr="002B5DB8">
        <w:rPr>
          <w:rFonts w:ascii="Times New Roman" w:hAnsi="Times New Roman" w:cs="Times New Roman"/>
          <w:sz w:val="24"/>
        </w:rPr>
        <w:t xml:space="preserve"> 7, no. 1 (August 19, 2024): 80–87. https://doi.org/10.30863/al-tsarwah.v7i1.7055.</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Arwan, Firdaus Muhammad. “Ijarah Muntahiyah Bittamlik Sebagai Konstruksi Perjanjian Sewa Beli.” </w:t>
      </w:r>
      <w:r w:rsidRPr="002B5DB8">
        <w:rPr>
          <w:rFonts w:ascii="Times New Roman" w:hAnsi="Times New Roman" w:cs="Times New Roman"/>
          <w:i/>
          <w:iCs/>
          <w:sz w:val="24"/>
        </w:rPr>
        <w:t>Millah: Jurnal Studi Agama</w:t>
      </w:r>
      <w:r w:rsidRPr="002B5DB8">
        <w:rPr>
          <w:rFonts w:ascii="Times New Roman" w:hAnsi="Times New Roman" w:cs="Times New Roman"/>
          <w:sz w:val="24"/>
        </w:rPr>
        <w:t xml:space="preserve"> 19, no. 1 (August 2019): 23–50. https://doi.org/10.20885/millah.vol19.iss1.art2.</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Dayyan, Muhammad. “Telaah Perbuatan Dan Hubungan Hukum Dalam Fatwa DSN-MUI Tentang Ijarah Muntahiya Bit-Tamlik.” </w:t>
      </w:r>
      <w:r w:rsidRPr="002B5DB8">
        <w:rPr>
          <w:rFonts w:ascii="Times New Roman" w:hAnsi="Times New Roman" w:cs="Times New Roman"/>
          <w:i/>
          <w:iCs/>
          <w:sz w:val="24"/>
        </w:rPr>
        <w:t>Jurisprudensi: Jurnal Ilmu Syariah, Perundang-Undangan, Ekonomi Islam</w:t>
      </w:r>
      <w:r w:rsidRPr="002B5DB8">
        <w:rPr>
          <w:rFonts w:ascii="Times New Roman" w:hAnsi="Times New Roman" w:cs="Times New Roman"/>
          <w:sz w:val="24"/>
        </w:rPr>
        <w:t xml:space="preserve"> 10, no. 1 (June 30, 2018): 1–18. https://doi.org/10.32505/jurisprudensi.v10i1.875.</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Departemen Agama RI. </w:t>
      </w:r>
      <w:r w:rsidRPr="002B5DB8">
        <w:rPr>
          <w:rFonts w:ascii="Times New Roman" w:hAnsi="Times New Roman" w:cs="Times New Roman"/>
          <w:i/>
          <w:iCs/>
          <w:sz w:val="24"/>
        </w:rPr>
        <w:t>Al-Qur’an Dan Terjemahannya, Diterjemahkan Oleh Yayasan Penyelenggara Penterjemah Al-Qur’an, Disempurnakan Oleh Lajnah Pentashih Mushaf Al-Qur’an</w:t>
      </w:r>
      <w:r w:rsidRPr="002B5DB8">
        <w:rPr>
          <w:rFonts w:ascii="Times New Roman" w:hAnsi="Times New Roman" w:cs="Times New Roman"/>
          <w:sz w:val="24"/>
        </w:rPr>
        <w:t>. Jakarta: CV Darus Sunnah, 2002.</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Dzubyan, Daffa Muhammad, Erina Azzahra, and Melani Puspitasari. “Analisis Akad Ijarahh Muntahiya Bit Tamlik (IMBT) Dalam Perspektif Hukum Islam Dan Hukum Positif Di Indonesia.” </w:t>
      </w:r>
      <w:r w:rsidRPr="002B5DB8">
        <w:rPr>
          <w:rFonts w:ascii="Times New Roman" w:hAnsi="Times New Roman" w:cs="Times New Roman"/>
          <w:i/>
          <w:iCs/>
          <w:sz w:val="24"/>
        </w:rPr>
        <w:t>Amwaluna: Jurnal Ekonomi Dan Keuangan Syariah</w:t>
      </w:r>
      <w:r w:rsidRPr="002B5DB8">
        <w:rPr>
          <w:rFonts w:ascii="Times New Roman" w:hAnsi="Times New Roman" w:cs="Times New Roman"/>
          <w:sz w:val="24"/>
        </w:rPr>
        <w:t xml:space="preserve"> 3, no. 2 (July 31, 2019). https://doi.org/10.29313/amwaluna.v3i2.4304.</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Elhas, Nashihul Ibad. “Kompilasi Hukum Ekonomi Syariah (KHES) Dalam Tinjauan Umum Hukum Islam.” </w:t>
      </w:r>
      <w:r w:rsidRPr="002B5DB8">
        <w:rPr>
          <w:rFonts w:ascii="Times New Roman" w:hAnsi="Times New Roman" w:cs="Times New Roman"/>
          <w:i/>
          <w:iCs/>
          <w:sz w:val="24"/>
        </w:rPr>
        <w:t>Al-Tsaman: Jurnal Ekonomi Dan Keuangan Syariah</w:t>
      </w:r>
      <w:r w:rsidRPr="002B5DB8">
        <w:rPr>
          <w:rFonts w:ascii="Times New Roman" w:hAnsi="Times New Roman" w:cs="Times New Roman"/>
          <w:sz w:val="24"/>
        </w:rPr>
        <w:t xml:space="preserve"> 2, no. 1 (May 28, 2020): 62–71.</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“Fatwa Dewan Syariah Nasional Nomor: 27/DSN-MUI/III/2002 Tentang Al-Ijarah Al-Muntahiyah Bi Al-Tamlik,” n.d.</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Hidayatullah, Muhammad Syarif. “Analisis Aspek Prosedural Dan Substansial Dalam Pembiayaan Ijarah Muntahiyah Bit Tamlik Di </w:t>
      </w:r>
      <w:r w:rsidRPr="002B5DB8">
        <w:rPr>
          <w:rFonts w:ascii="Times New Roman" w:hAnsi="Times New Roman" w:cs="Times New Roman"/>
          <w:sz w:val="24"/>
        </w:rPr>
        <w:lastRenderedPageBreak/>
        <w:t xml:space="preserve">Lembaga Keuangan Syariah.” </w:t>
      </w:r>
      <w:r w:rsidRPr="002B5DB8">
        <w:rPr>
          <w:rFonts w:ascii="Times New Roman" w:hAnsi="Times New Roman" w:cs="Times New Roman"/>
          <w:i/>
          <w:iCs/>
          <w:sz w:val="24"/>
        </w:rPr>
        <w:t>Tadayun: Jurnal Hukum Ekonomi Syariah</w:t>
      </w:r>
      <w:r w:rsidRPr="002B5DB8">
        <w:rPr>
          <w:rFonts w:ascii="Times New Roman" w:hAnsi="Times New Roman" w:cs="Times New Roman"/>
          <w:sz w:val="24"/>
        </w:rPr>
        <w:t xml:space="preserve"> 2, no. 2 (December 30, 2021): 75–100. https://doi.org/10.24239/tadayun.v2i2.18.</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Imaniyah, Helwatin, and Anna Zakiyah Hastriana. “Penerapan Akad Ijarah Muntahiya Bittamlik (IMBT) Di Bank Syariah.” </w:t>
      </w:r>
      <w:r w:rsidRPr="002B5DB8">
        <w:rPr>
          <w:rFonts w:ascii="Times New Roman" w:hAnsi="Times New Roman" w:cs="Times New Roman"/>
          <w:i/>
          <w:iCs/>
          <w:sz w:val="24"/>
        </w:rPr>
        <w:t>Landraad: Jurnal Syariah &amp; Hukum Bisnis</w:t>
      </w:r>
      <w:r w:rsidRPr="002B5DB8">
        <w:rPr>
          <w:rFonts w:ascii="Times New Roman" w:hAnsi="Times New Roman" w:cs="Times New Roman"/>
          <w:sz w:val="24"/>
        </w:rPr>
        <w:t xml:space="preserve"> 3, no. 1 (2024): 220–30.</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Khoiriyah, Umi, and Khairul Umam Al-Basit. “Akad Pembiayaan Ijarah Muntahiya Bit-Tamlik (Leasing) Di BMT Sidogiri Cabang Situbondo: Perspektif Maqashid Syari’ah.” </w:t>
      </w:r>
      <w:r w:rsidRPr="002B5DB8">
        <w:rPr>
          <w:rFonts w:ascii="Times New Roman" w:hAnsi="Times New Roman" w:cs="Times New Roman"/>
          <w:i/>
          <w:iCs/>
          <w:sz w:val="24"/>
        </w:rPr>
        <w:t>Istidlal: Jurnal Ekonomi Dan Hukum Islam</w:t>
      </w:r>
      <w:r w:rsidRPr="002B5DB8">
        <w:rPr>
          <w:rFonts w:ascii="Times New Roman" w:hAnsi="Times New Roman" w:cs="Times New Roman"/>
          <w:sz w:val="24"/>
        </w:rPr>
        <w:t xml:space="preserve"> 1, no. 2 (October 2, 2017): 142–54. https://doi.org/10.35316/istidlal.v1i2.104.</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Kurnianto, R. Susetiyo Kukuh. “Menguji Ulang Keabsahan Akad Sewa Menyewa Berdasarkan Prinsip Ijarah Muntahiya Bittamlik Pada Bank Syariah.” </w:t>
      </w:r>
      <w:r w:rsidRPr="002B5DB8">
        <w:rPr>
          <w:rFonts w:ascii="Times New Roman" w:hAnsi="Times New Roman" w:cs="Times New Roman"/>
          <w:i/>
          <w:iCs/>
          <w:sz w:val="24"/>
        </w:rPr>
        <w:t>Dialogia Iuridica: Jurnal Hukum Bisnis Dan Investasi</w:t>
      </w:r>
      <w:r w:rsidRPr="002B5DB8">
        <w:rPr>
          <w:rFonts w:ascii="Times New Roman" w:hAnsi="Times New Roman" w:cs="Times New Roman"/>
          <w:sz w:val="24"/>
        </w:rPr>
        <w:t xml:space="preserve"> 9, no. 1 (November 30, 2017): 001. https://doi.org/10.28932/di.v9i1.727.</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Mahkamah Agung RI. </w:t>
      </w:r>
      <w:r w:rsidRPr="002B5DB8">
        <w:rPr>
          <w:rFonts w:ascii="Times New Roman" w:hAnsi="Times New Roman" w:cs="Times New Roman"/>
          <w:i/>
          <w:iCs/>
          <w:sz w:val="24"/>
        </w:rPr>
        <w:t>Kompilasi Hukum Ekonomi Syariah</w:t>
      </w:r>
      <w:r w:rsidRPr="002B5DB8">
        <w:rPr>
          <w:rFonts w:ascii="Times New Roman" w:hAnsi="Times New Roman" w:cs="Times New Roman"/>
          <w:sz w:val="24"/>
        </w:rPr>
        <w:t>. Jakarta: Direktorat Jenderal Badan Peradilan Agama Mahkamah Agung RI, 2011. https://perpustakaan.mahkamahagung.go.id/assets/resource/ebook/02.pdf.</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Munif, Nasrulloh Ali. “Analisis Akad Ijarah Muntahiya Bittamlik Dalam Perspektif Hukum Islam Dan Hukum Positif Di Indonesia.” </w:t>
      </w:r>
      <w:r w:rsidRPr="002B5DB8">
        <w:rPr>
          <w:rFonts w:ascii="Times New Roman" w:hAnsi="Times New Roman" w:cs="Times New Roman"/>
          <w:i/>
          <w:iCs/>
          <w:sz w:val="24"/>
        </w:rPr>
        <w:t>AHKAM</w:t>
      </w:r>
      <w:r w:rsidRPr="002B5DB8">
        <w:rPr>
          <w:rFonts w:ascii="Times New Roman" w:hAnsi="Times New Roman" w:cs="Times New Roman"/>
          <w:sz w:val="24"/>
        </w:rPr>
        <w:t xml:space="preserve"> 4, no. 1 (2016): 57–80.</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“Peraturan Bank Indonesia Nomor: 7/46/PBI/2005 Tentang Akad Penghimpunan Dan Penyaluran Dana Bagi Bank Yang Melaksanakan Kegiatan Usaha Berdasarkan Prinsip Syariah,” n.d.</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Sisminawati, Sisminawati, and Ahmad Suminto. “Dualisme Akad Ijarah Dan Ijarah Muntahiyah Bit-Tamlik (IMBT) Perspektif Fiqh Muamalah.” </w:t>
      </w:r>
      <w:r w:rsidRPr="002B5DB8">
        <w:rPr>
          <w:rFonts w:ascii="Times New Roman" w:hAnsi="Times New Roman" w:cs="Times New Roman"/>
          <w:i/>
          <w:iCs/>
          <w:sz w:val="24"/>
        </w:rPr>
        <w:t>Musyarakah: Journal of Sharia Economic (MJSE)</w:t>
      </w:r>
      <w:r w:rsidRPr="002B5DB8">
        <w:rPr>
          <w:rFonts w:ascii="Times New Roman" w:hAnsi="Times New Roman" w:cs="Times New Roman"/>
          <w:sz w:val="24"/>
        </w:rPr>
        <w:t xml:space="preserve"> 1, no. 1 (April 29, 2021): 80–88. https://doi.org/10.24269/mjse.v1i1.4167.</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Ubaidillah. “Hilah Dalam Jual Beli Pada Sistem Al-Ijarah Al-Muntahiya Bit Tamlik Perspektif Hukum Ekonomi Syariah (Studi Kasus BMT UGT Nusantara Capem Pujer).” </w:t>
      </w:r>
      <w:r w:rsidRPr="002B5DB8">
        <w:rPr>
          <w:rFonts w:ascii="Times New Roman" w:hAnsi="Times New Roman" w:cs="Times New Roman"/>
          <w:i/>
          <w:iCs/>
          <w:sz w:val="24"/>
        </w:rPr>
        <w:t>MOMENTUM: Jurnal Sosial Dan Keagamaan</w:t>
      </w:r>
      <w:r w:rsidRPr="002B5DB8">
        <w:rPr>
          <w:rFonts w:ascii="Times New Roman" w:hAnsi="Times New Roman" w:cs="Times New Roman"/>
          <w:sz w:val="24"/>
        </w:rPr>
        <w:t xml:space="preserve"> 12, no. 1 (May 30, 2023): 18–42.</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Ulya, Husna Ni’matul. “Penerapan Akad Ijarah Muntahiya Bittamlik (IMBT) Pada Transaksi Lembaga Keuangan Syariah.” </w:t>
      </w:r>
      <w:r w:rsidRPr="002B5DB8">
        <w:rPr>
          <w:rFonts w:ascii="Times New Roman" w:hAnsi="Times New Roman" w:cs="Times New Roman"/>
          <w:i/>
          <w:iCs/>
          <w:sz w:val="24"/>
        </w:rPr>
        <w:t>El-Wasathiya: Jurnal Studi Agama</w:t>
      </w:r>
      <w:r w:rsidRPr="002B5DB8">
        <w:rPr>
          <w:rFonts w:ascii="Times New Roman" w:hAnsi="Times New Roman" w:cs="Times New Roman"/>
          <w:sz w:val="24"/>
        </w:rPr>
        <w:t xml:space="preserve"> 6, no. 1 (June 21, 2018): 21–37. https://doi.org/10.5281/ZENODO.3523126.</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Umam, Dzakkiyah Rusydatul, Rachmi Sulistyarini, and Siti Hamidah. “Analisis Yuridis Akad Ijarah Muntahiya Bit Tamlik (IMBT) Dalam Perspektif Hukum Islam Dan Kitab Undang-Undang Hukum Perdata.” </w:t>
      </w:r>
      <w:r w:rsidRPr="002B5DB8">
        <w:rPr>
          <w:rFonts w:ascii="Times New Roman" w:hAnsi="Times New Roman" w:cs="Times New Roman"/>
          <w:i/>
          <w:iCs/>
          <w:sz w:val="24"/>
        </w:rPr>
        <w:t xml:space="preserve">Jurnal Mahasiswa Fakultas Hukum Universitas </w:t>
      </w:r>
      <w:r w:rsidRPr="002B5DB8">
        <w:rPr>
          <w:rFonts w:ascii="Times New Roman" w:hAnsi="Times New Roman" w:cs="Times New Roman"/>
          <w:i/>
          <w:iCs/>
          <w:sz w:val="24"/>
        </w:rPr>
        <w:lastRenderedPageBreak/>
        <w:t>Brawijaya</w:t>
      </w:r>
      <w:r w:rsidRPr="002B5DB8">
        <w:rPr>
          <w:rFonts w:ascii="Times New Roman" w:hAnsi="Times New Roman" w:cs="Times New Roman"/>
          <w:sz w:val="24"/>
        </w:rPr>
        <w:t>, 2014. https://www.neliti.com/id/publications/34813/analisis-yuridis-akad-ijarah-muntahiya-bittamlik-imbt-dalam-perspektif-hukum-isl.</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“Undang-Undang Nomor 21 Tahun 2008 Tentang Perbankan Syariah,” n.d.</w:t>
      </w:r>
    </w:p>
    <w:p w:rsidR="002B5DB8" w:rsidRPr="002B5DB8" w:rsidRDefault="002B5DB8" w:rsidP="00EE40D4">
      <w:pPr>
        <w:pStyle w:val="Bibliography"/>
        <w:jc w:val="both"/>
        <w:rPr>
          <w:rFonts w:ascii="Times New Roman" w:hAnsi="Times New Roman" w:cs="Times New Roman"/>
          <w:sz w:val="24"/>
        </w:rPr>
      </w:pPr>
      <w:r w:rsidRPr="002B5DB8">
        <w:rPr>
          <w:rFonts w:ascii="Times New Roman" w:hAnsi="Times New Roman" w:cs="Times New Roman"/>
          <w:sz w:val="24"/>
        </w:rPr>
        <w:t xml:space="preserve">Windari, Windari. “Kontrak Jasa : Ijarah Dan Ijarah Muntahiyah Muntahiya Bit Tamlik.” </w:t>
      </w:r>
      <w:r w:rsidRPr="002B5DB8">
        <w:rPr>
          <w:rFonts w:ascii="Times New Roman" w:hAnsi="Times New Roman" w:cs="Times New Roman"/>
          <w:i/>
          <w:iCs/>
          <w:sz w:val="24"/>
        </w:rPr>
        <w:t>Al-Masharif: Jurnal Ilmu Ekonomi Dan Keislaman</w:t>
      </w:r>
      <w:r w:rsidRPr="002B5DB8">
        <w:rPr>
          <w:rFonts w:ascii="Times New Roman" w:hAnsi="Times New Roman" w:cs="Times New Roman"/>
          <w:sz w:val="24"/>
        </w:rPr>
        <w:t xml:space="preserve"> 12, no. 1 (August 4, 2024): 48–59. https://doi.org/10.24952/masharif.v12i1.11068.</w:t>
      </w:r>
    </w:p>
    <w:p w:rsidR="00556863" w:rsidRPr="00EE40D4" w:rsidRDefault="002B5CC0" w:rsidP="00EE40D4">
      <w:pPr>
        <w:tabs>
          <w:tab w:val="left" w:pos="851"/>
        </w:tabs>
        <w:spacing w:after="0" w:line="240" w:lineRule="auto"/>
        <w:jc w:val="both"/>
        <w:rPr>
          <w:rFonts w:asciiTheme="majorBidi" w:hAnsiTheme="majorBidi" w:cstheme="majorBidi"/>
          <w:b/>
          <w:bCs/>
          <w:sz w:val="24"/>
          <w:szCs w:val="24"/>
          <w:lang w:val="id-ID"/>
        </w:rPr>
      </w:pPr>
      <w:r w:rsidRPr="00184890">
        <w:rPr>
          <w:rFonts w:asciiTheme="majorBidi" w:hAnsiTheme="majorBidi" w:cstheme="majorBidi"/>
          <w:b/>
          <w:bCs/>
          <w:sz w:val="24"/>
          <w:szCs w:val="24"/>
          <w:lang w:val="id-ID"/>
        </w:rPr>
        <w:fldChar w:fldCharType="end"/>
      </w:r>
    </w:p>
    <w:sectPr w:rsidR="00556863" w:rsidRPr="00EE40D4" w:rsidSect="0041243E">
      <w:pgSz w:w="11907" w:h="16839" w:code="9"/>
      <w:pgMar w:top="2268" w:right="2268"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68" w:rsidRDefault="00310D68" w:rsidP="00874983">
      <w:pPr>
        <w:spacing w:after="0" w:line="240" w:lineRule="auto"/>
      </w:pPr>
      <w:r>
        <w:separator/>
      </w:r>
    </w:p>
  </w:endnote>
  <w:endnote w:type="continuationSeparator" w:id="0">
    <w:p w:rsidR="00310D68" w:rsidRDefault="00310D68" w:rsidP="0087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68" w:rsidRDefault="00310D68" w:rsidP="00874983">
      <w:pPr>
        <w:spacing w:after="0" w:line="240" w:lineRule="auto"/>
      </w:pPr>
      <w:r>
        <w:separator/>
      </w:r>
    </w:p>
  </w:footnote>
  <w:footnote w:type="continuationSeparator" w:id="0">
    <w:p w:rsidR="00310D68" w:rsidRDefault="00310D68" w:rsidP="00874983">
      <w:pPr>
        <w:spacing w:after="0" w:line="240" w:lineRule="auto"/>
      </w:pPr>
      <w:r>
        <w:continuationSeparator/>
      </w:r>
    </w:p>
  </w:footnote>
  <w:footnote w:id="1">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{"citationID":"BKCPQmQ9","properties":{"formattedCitation":"Muhammad Syarif Hidayatullah, \\uc0\\u8220{}Analisis Aspek Prosedural Dan Substansial Dalam Pembiayaan Ijarah Muntahiyah Bit Tamlik Di Lembaga Keuangan Syariah,\\uc0\\u8221{} {\\i{}Tadayun: Jurnal Hukum Ekonomi Syariah} 2, no. 2 (December 30, 2021): 75\\uc0\\u8211{}100, https://doi.org/10.24239/tadayun.v2i2.18.","plainCitation":"Muhammad Syarif Hidayatullah, “Analisis Aspek Prosedural Dan Substansial Dalam Pembiayaan Ijarah Muntahiyah Bit Tamlik Di Lembaga Keuangan Syariah,” Tadayun: Jurnal Hukum Ekonomi Syariah 2, no. 2 (December 30, 2021): 75–100, https://doi.org/10.24239/tadayun.v2i2.18.","noteIndex":1},"citationItems":[{"id":127,"uris":["http://zotero.org/users/local/Mj7mja3C/items/UN4UV332"],"itemData":{"id":127,"type":"article-journal","abstract":"This research aims to analyze the procedural and substantial aspects of ijarah muntahiyah bit Tamlik (IMBT) financing in Islamic financial institution which constitutes muamalah fiqh construction in contemporary financial products, because there are still people who doubt the legality of sharia without looking at the procedures and substance, because it was considered a transaction prohibited by the Prophet. The research method used is normative legal research with a conceptual and statutory approach. The discussion in this article shows that the procedural aspects of IMBT financing by undertaking an ijarah agreement in advance as the first contract in which there is wa'ad transfer of ownership after the lease period ends. The nature of wa'ad is not binding, so after the lease period ends, it is necessary to carry out a contract of transfer of ownership with a new contract both in grants and sale.The Substantial aspects of IMBT financing from the perspective of the legality of sharia contracts, IMBT is not a series of two contracts that are merged into one unit or carried out at the same time where the mixture results in gharar (unclear), but the contract is arranged in two separate transactions and this is not included in the prohibition of two agreements (contract) in one agreement (contract) that is in the Prophet's hadith.\r\nAbstrak\r\nPenelitian ini bertujuan untuk menganalisis aspek prosedural dan substansial dalam pembiayaan ijarah muntahiyah bit Tamlik (IMBT) di lembaga keuangan syariah yang merupakan konstruksi  fiqih muamalah dalam produk keuangan kontemporer, sebab masih ada yang meragukan  legalitasnya secara syariah tanpa mencermati prosedur dan substansinya, karena dianggap transaksi yang dilarang Nabi. Metode penelitian yang digunakan adalah penelitian hukum normatif dengan pendekatan konseptual dan perundang-undangan. Pembahasan dalam artikel ini menunjukkan bahwa aspek prosedural dalam pembiayaan IMBT dengan dilakukannya akad ijarah terlebih dahulu sebagai kontrak pertama yang didalamnya terdapat wa’ad pemindahan kepemilikan setelah masa sewa berakhir. Sifat wa’ad tidaklah mengikat maka setelah masa sewa berakhir, perlu dilaksanakan akad pemindahan kepemilikan dengan  kontrak baru baik secara hibah maupun jual beli. Aspek subtansial dalam pembiayaan IMBT pada perspektif legalitas akad syariah maka IMBT bukanlah rangkaian dua akad yang tergabung menjadi satu kesatuan atau dilakukan sekaligus yang percampurannya mengakibatkan adanya gharar (ketidakjelasan), melainkan akadnya tersusun dalam dua transaksi yang terpisah dan ini tidak masuk dalam larangan dua kesepakatan (akad) dalam satu kesepakatan (akad)  yang ada pada hadits Nabi.","container-title":"Tadayun: Jurnal Hukum Ekonomi Syariah","DOI":"10.24239/tadayun.v2i2.18","ISSN":"2774-4914","issue":"2","journalAbbreviation":"tadayun","page":"75-100","source":"DOI.org (Crossref)","title":"Analisis Aspek Prosedural dan Substansial dalam Pembiayaan Ijarah Muntahiyah Bit Tamlik di Lembaga Keuangan Syariah","volume":"2","author":[{"family":"Hidayatullah","given":"Muhammad Syarif"}],"issued":{"date-parts":[["2021",12,30]]}}}],"schema":"https://github.com/citation-style-language/schema/raw/master/csl-citation.json"}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Muhammad Syarif Hidayatullah, “Analisis Aspek Prosedural Dan Substansial Dalam Pembiayaan Ijarah Muntahiyah Bit Tamlik Di Lembaga Keuangan Syariah,” </w:t>
      </w:r>
      <w:r w:rsidRPr="00B00112">
        <w:rPr>
          <w:rFonts w:asciiTheme="majorBidi" w:hAnsiTheme="majorBidi" w:cstheme="majorBidi"/>
          <w:i/>
          <w:iCs/>
          <w:sz w:val="24"/>
          <w:szCs w:val="24"/>
        </w:rPr>
        <w:t>Tadayun: Jurnal Hukum Ekonomi Syariah</w:t>
      </w:r>
      <w:r w:rsidRPr="00B00112">
        <w:rPr>
          <w:rFonts w:asciiTheme="majorBidi" w:hAnsiTheme="majorBidi" w:cstheme="majorBidi"/>
          <w:sz w:val="24"/>
          <w:szCs w:val="24"/>
        </w:rPr>
        <w:t xml:space="preserve"> 2, no. 2 (December 30, 2021): 75–100, https://doi.org/10.24239/tadayun.v2i2.18.</w:t>
      </w:r>
      <w:r w:rsidRPr="00B00112">
        <w:rPr>
          <w:rFonts w:asciiTheme="majorBidi" w:hAnsiTheme="majorBidi" w:cstheme="majorBidi"/>
          <w:sz w:val="24"/>
          <w:szCs w:val="24"/>
          <w:lang w:val="id-ID"/>
        </w:rPr>
        <w:fldChar w:fldCharType="end"/>
      </w:r>
    </w:p>
  </w:footnote>
  <w:footnote w:id="2">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{"citationID":"vr0pdP9m","properties":{"formattedCitation":"Fitriani Arief, Nasrullah Bin Sapa, and Abdul Wahid Haddade, \\uc0\\u8220{}Implementasi Akad Ijarah Muntahiyah Bit Tamlik Pada Pembiayaan Bank Syariah Di Indonesia,\\uc0\\u8221{} {\\i{}Jurnal Ilmiah Al-Tsarwah} 7, no. 1 (August 19, 2024): 80\\uc0\\u8211{}87, https://doi.org/10.30863/al-tsarwah.v7i1.7055.","plainCitation":"Fitriani Arief, Nasrullah Bin Sapa, and Abdul Wahid Haddade, “Implementasi Akad Ijarah Muntahiyah Bit Tamlik Pada Pembiayaan Bank Syariah Di Indonesia,” Jurnal Ilmiah Al-Tsarwah 7, no. 1 (August 19, 2024): 80–87, https://doi.org/10.30863/al-tsarwah.v7i1.7055.","noteIndex":2},"citationItems":[{"id":200,"uris":["http://zotero.org/users/local/Mj7mja3C/items/VGXJFVQC"],"itemData":{"id":200,"type":"article-journal","abstract":"Penelitian ini bertujuan untuk menganalisis implementasi akad IMBT pada pembiayaan bank syariah di Indonesia, dengan fokus pada faktor pendukung dan penghambat. Data diperoleh melalui pendekatan kualitatif dengan desain deskriptif dari berbagai sumber literatur, laporan keuangan, dan regulasi terkait. Hasil penelitian menunjukkan bahwa regulasi dari Bank Indonesia dan Fatwa DSN-MUI, serta meningkatnya pemahaman nasabah, mendukung implementasi akad IMBT di Perbankan Syariah. Namun, terdapat beberapa tantangan dalam implementasi akad IMBT yaitu  kurangnya pemahaman nasabah tentang akad IMBT, kompleksitas operasional, risiko kredit yang lebih besar, dan risiko pemasaran yang tinggi.","container-title":"Jurnal Ilmiah Al-Tsarwah","DOI":"10.30863/al-tsarwah.v7i1.7055","ISSN":"2685-4686, 2620-7818","issue":"1","journalAbbreviation":"J. Ilm. Al-Tsarwah","license":"https://creativecommons.org/licenses/by-sa/4.0","page":"80-87","source":"DOI.org (Crossref)","title":"Implementasi Akad Ijarah Muntahiyah Bit Tamlik Pada Pembiayaan Bank Syariah Di Indonesia","volume":"7","author":[{"family":"Arief","given":"Fitriani"},{"family":"Sapa","given":"Nasrullah Bin"},{"family":"Haddade","given":"Abdul Wahid"}],"issued":{"date-parts":[["2024",8,19]]}}}],"schema":"https://github.com/citation-style-language/schema/raw/master/csl-citation.json"}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Fitriani Arief, Nasrullah Bin Sapa, and Abdul Wahid Haddade, “Implementasi Akad Ijarah Muntahiyah Bit Tamlik Pada Pembiayaan Bank Syariah Di Indonesia,” </w:t>
      </w:r>
      <w:r w:rsidRPr="00B00112">
        <w:rPr>
          <w:rFonts w:asciiTheme="majorBidi" w:hAnsiTheme="majorBidi" w:cstheme="majorBidi"/>
          <w:i/>
          <w:iCs/>
          <w:sz w:val="24"/>
          <w:szCs w:val="24"/>
        </w:rPr>
        <w:t>Jurnal Ilmiah Al-Tsarwah</w:t>
      </w:r>
      <w:r w:rsidRPr="00B00112">
        <w:rPr>
          <w:rFonts w:asciiTheme="majorBidi" w:hAnsiTheme="majorBidi" w:cstheme="majorBidi"/>
          <w:sz w:val="24"/>
          <w:szCs w:val="24"/>
        </w:rPr>
        <w:t xml:space="preserve"> 7, no. 1 (August 19, 2024): 80–87, https://doi.org/10.30863/al-tsarwah.v7i1.7055.</w:t>
      </w:r>
      <w:r w:rsidRPr="00B00112">
        <w:rPr>
          <w:rFonts w:asciiTheme="majorBidi" w:hAnsiTheme="majorBidi" w:cstheme="majorBidi"/>
          <w:sz w:val="24"/>
          <w:szCs w:val="24"/>
          <w:lang w:val="id-ID"/>
        </w:rPr>
        <w:fldChar w:fldCharType="end"/>
      </w:r>
    </w:p>
  </w:footnote>
  <w:footnote w:id="3">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{"citationID":"PZtEio77","properties":{"formattedCitation":"Muhammad Amirullah Ibrahim Darajatun Al Farisi, \\uc0\\u8220{}Implementasi Akad Ijarah Muntahiyah Bittamlik Dengan Jaminan Hak Tanggungan Dalam Akta Notaris,\\uc0\\u8221{} {\\i{}Jurnal Officium Notarium} 2, no. 3 (December 1, 2022): 411\\uc0\\u8211{}20, https://doi.org/10.20885/JON.vol2.iss3.art3.","plainCitation":"Muhammad Amirullah Ibrahim Darajatun Al Farisi, “Implementasi Akad Ijarah Muntahiyah Bittamlik Dengan Jaminan Hak Tanggungan Dalam Akta Notaris,” Jurnal Officium Notarium 2, no. 3 (December 1, 2022): 411–20, https://doi.org/10.20885/JON.vol2.iss3.art3.","noteIndex":3},"citationItems":[{"id":140,"uris":["http://zotero.org/users/local/Mj7mja3C/items/3AA2MFIB"],"itemData":{"id":140,"type":"article-journal","abstract":"The Ijarah Muntakiyyah Bittamlik contract is a sharia contract related to leasing that is carried out by many banks, because it is run by a bank, the bank requires collateral, one of which is a mortgage as a form of prudence, but this is where an error arises in applying the mortgage guarantee with the Ijarah Muntakiyyah Bittamlik contract. Because of this, two formulations of the problem are obtained, namely first, how is the implementation of the ijarah Muhamiyyah bittamlik contract with guaranteed mortgage rights in a notary deed? Second, what are the legal consequences in the event of an error in the application of the ijarah Muhamiyyah bittamlik contract with the guarantee of mortgage rights in a notary deed? This type of legal research uses normative supported by empirical with a statutory approach. The results of the study concluded that first, the implementation of the deed with the Ijarah Muntakiyyah Bittamlik contract with collateral rights is not appropriate because the binding of the mortgage guarantee can be carried out if debt arises due to unpaid rent not against the Ijarah Muntakiiyah Bittamlik contract which is based on rent, Second, the application of the Ijarah Muntakiyyah Bittamlik contract is erred with the guarantee of mortgage rights resulting in the contract being fasid.","container-title":"Jurnal Officium Notarium","DOI":"10.20885/JON.vol2.iss3.art3","ISSN":"27765458, 28082613","issue":"3","journalAbbreviation":"JON","page":"411-420","source":"DOI.org (Crossref)","title":"Implementasi Akad Ijarah Muntahiyah Bittamlik Dengan Jaminan Hak Tanggungan Dalam Akta Notaris","volume":"2","author":[{"family":"Al Farisi","given":"Muhammad Amirullah Ibrahim Darajatun"}],"issued":{"date-parts":[["2022",12,1]]}}}],"schema":"https://github.com/citation-style-language/schema/raw/master/csl-citation.json"}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Muhammad Amirullah Ibrahim Darajatun Al Farisi, “Implementasi Akad Ijarah Muntahiyah Bittamlik Dengan Jaminan Hak Tanggungan Dalam Akta Notaris,” </w:t>
      </w:r>
      <w:r w:rsidRPr="00B00112">
        <w:rPr>
          <w:rFonts w:asciiTheme="majorBidi" w:hAnsiTheme="majorBidi" w:cstheme="majorBidi"/>
          <w:i/>
          <w:iCs/>
          <w:sz w:val="24"/>
          <w:szCs w:val="24"/>
        </w:rPr>
        <w:t>Jurnal Officium Notarium</w:t>
      </w:r>
      <w:r w:rsidRPr="00B00112">
        <w:rPr>
          <w:rFonts w:asciiTheme="majorBidi" w:hAnsiTheme="majorBidi" w:cstheme="majorBidi"/>
          <w:sz w:val="24"/>
          <w:szCs w:val="24"/>
        </w:rPr>
        <w:t xml:space="preserve"> 2, no. 3 (December 1, 2022): 411–20, https://doi.org/10.20885/JON.vol2.iss3.art3.</w:t>
      </w:r>
      <w:r w:rsidRPr="00B00112">
        <w:rPr>
          <w:rFonts w:asciiTheme="majorBidi" w:hAnsiTheme="majorBidi" w:cstheme="majorBidi"/>
          <w:sz w:val="24"/>
          <w:szCs w:val="24"/>
          <w:lang w:val="id-ID"/>
        </w:rPr>
        <w:fldChar w:fldCharType="end"/>
      </w:r>
    </w:p>
  </w:footnote>
  <w:footnote w:id="4">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{"citationID":"TMhDSPxX","properties":{"formattedCitation":"Sisminawati Sisminawati and Ahmad Suminto, \\uc0\\u8220{}Dualisme Akad Ijarah Dan Ijarah Muntahiyah Bit-Tamlik (IMBT) Perspektif Fiqh Muamalah,\\uc0\\u8221{} {\\i{}Musyarakah: Journal of Sharia Economic (MJSE)} 1, no. 1 (April 29, 2021): 80\\uc0\\u8211{}88, https://doi.org/10.24269/mjse.v1i1.4167.","plainCitation":"Sisminawati Sisminawati and Ahmad Suminto, “Dualisme Akad Ijarah Dan Ijarah Muntahiyah Bit-Tamlik (IMBT) Perspektif Fiqh Muamalah,” Musyarakah: Journal of Sharia Economic (MJSE) 1, no. 1 (April 29, 2021): 80–88, https://doi.org/10.24269/mjse.v1i1.4167.","noteIndex":4},"citationItems":[{"id":136,"uris":["http://zotero.org/users/local/Mj7mja3C/items/RHANZUYZ"],"itemData":{"id":136,"type":"article-journal","abstract":"he reality of practice in the field regarding ijarah financing contracts and ijarah vomitiyah bit-Tamlik differs from the basic theory, namely fiqh muamalah. So this article tries to recite or dialogue fiqh muamalah theory about the concept of lease with the reality of applications that occur in Islamic financial institutions. In this study, the author calls the dualism of the ijarah contract and the Ijarah Muntahiyah Bit-Tamlik (IMBT) fiqh muamalah perspective. The writing method in this study is a combination of two writing methods (mix method), namely library research and field studies (file research), with a descriptive-analytic qualitative approach. The literature study is carried out by collecting data on the thoughts and opinions of experts (experts) in several books in the library. Meanwhile, field studies are carried out through interviews and observations in Islamic financial institutions, as related objects. The results of this study indicate that ijarah Muntiyah bit-Tamlik (IMBT) is a kind of combination between a sale and purchase contract and a lease or more precisely a lease agreement which ends with the ownership of the goods in the hands of the lessee. In the IMBT contract there is a lease-purchase contract, there have been two transactions or contracts in one transaction. Because in practice payments made during the installment period can change function. If the buyer cannot pay off the installments, then the payment functions as a rent but if he is able to pay it off, it serves as a sale and purchase price.","container-title":"Musyarakah: Journal of Sharia Economic (MJSE)","DOI":"10.24269/mjse.v1i1.4167","ISSN":"2809-9389, 2827-8887","issue":"1","journalAbbreviation":"MJSE","page":"80-88","source":"DOI.org (Crossref)","title":"Dualisme Akad Ijarah Dan Ijarah Muntahiyah Bit-Tamlik (IMBT) Perspektif Fiqh Muamalah","volume":"1","author":[{"family":"Sisminawati","given":"Sisminawati"},{"family":"Suminto","given":"Ahmad"}],"issued":{"date-parts":[["2021",4,29]]}}}],"schema":"https://github.com/citation-style-language/schema/raw/master/csl-citation.json"}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Sisminawati Sisminawati and Ahmad Suminto, “Dualisme Akad Ijarah Dan Ijarah Muntahiyah Bit-Tamlik (IMBT) Perspektif Fiqh Muamalah,” </w:t>
      </w:r>
      <w:r w:rsidRPr="00B00112">
        <w:rPr>
          <w:rFonts w:asciiTheme="majorBidi" w:hAnsiTheme="majorBidi" w:cstheme="majorBidi"/>
          <w:i/>
          <w:iCs/>
          <w:sz w:val="24"/>
          <w:szCs w:val="24"/>
        </w:rPr>
        <w:t>Musyarakah: Journal of Sharia Economic (MJSE)</w:t>
      </w:r>
      <w:r w:rsidRPr="00B00112">
        <w:rPr>
          <w:rFonts w:asciiTheme="majorBidi" w:hAnsiTheme="majorBidi" w:cstheme="majorBidi"/>
          <w:sz w:val="24"/>
          <w:szCs w:val="24"/>
        </w:rPr>
        <w:t xml:space="preserve"> 1, no. 1 (April 29, 2021): 80–88, https://doi.org/10.24269/mjse.v1i1.4167.</w:t>
      </w:r>
      <w:r w:rsidRPr="00B00112">
        <w:rPr>
          <w:rFonts w:asciiTheme="majorBidi" w:hAnsiTheme="majorBidi" w:cstheme="majorBidi"/>
          <w:sz w:val="24"/>
          <w:szCs w:val="24"/>
          <w:lang w:val="id-ID"/>
        </w:rPr>
        <w:fldChar w:fldCharType="end"/>
      </w:r>
    </w:p>
  </w:footnote>
  <w:footnote w:id="5">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lang w:val="id-ID"/>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{"citationID":"8Plcg8rt","properties":{"formattedCitation":"Dzakkiyah Rusydatul Umam, Rachmi Sulistyarini, and Siti Hamidah, \\uc0\\u8220{}Analisis Yuridis Akad Ijarah Muntahiya Bit Tamlik (IMBT) Dalam Perspektif Hukum Islam Dan Kitab Undang-Undang Hukum Perdata,\\uc0\\u8221{} {\\i{}Jurnal Mahasiswa Fakultas Hukum Universitas Brawijaya}, 2014, https://www.neliti.com/id/publications/34813/analisis-yuridis-akad-ijarah-muntahiya-bittamlik-imbt-dalam-perspektif-hukum-isl.","plainCitation":"Dzakkiyah Rusydatul Umam, Rachmi Sulistyarini, and Siti Hamidah, “Analisis Yuridis Akad Ijarah Muntahiya Bit Tamlik (IMBT) Dalam Perspektif Hukum Islam Dan Kitab Undang-Undang Hukum Perdata,” Jurnal Mahasiswa Fakultas Hukum Universitas Brawijaya, 2014, https://www.neliti.com/id/publications/34813/analisis-yuridis-akad-ijarah-muntahiya-bittamlik-imbt-dalam-perspektif-hukum-isl.","noteIndex":5},"citationItems":[{"id":117,"uris":["http://zotero.org/users/local/Mj7mja3C/items/7C8TJ5LJ"],"itemData":{"id":117,"type":"article-newspaper","container-title":"Jurnal Mahasiswa Fakultas Hukum Universitas Brawijaya","title":"Analisis Yuridis Akad Ijarah Muntahiya Bit Tamlik (IMBT) dalam Perspektif Hukum Islam dan Kitab Undang-Undang Hukum Perdata","URL":"https://www.neliti.com/id/publications/34813/analisis-yuridis-akad-ijarah-muntahiya-bittamlik-imbt-dalam-perspektif-hukum-isl","author":[{"family":"Umam","given":"Dzakkiyah Rusydatul"},{"family":"Sulistyarini","given":"Rachmi"},{"family":"Hamidah","given":"Siti"}],"issued":{"date-parts":[["2014"]]}}}],"schema":"https://github.com/citation-style-language/schema/raw/master/csl-citation.json"}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lang w:val="id-ID"/>
        </w:rPr>
        <w:t xml:space="preserve">Dzakkiyah Rusydatul Umam, Rachmi Sulistyarini, and Siti Hamidah, “Analisis Yuridis Akad Ijarah Muntahiya Bit Tamlik (IMBT) Dalam Perspektif Hukum Islam Dan Kitab Undang-Undang Hukum Perdata,” </w:t>
      </w:r>
      <w:r w:rsidRPr="00B00112">
        <w:rPr>
          <w:rFonts w:asciiTheme="majorBidi" w:hAnsiTheme="majorBidi" w:cstheme="majorBidi"/>
          <w:i/>
          <w:iCs/>
          <w:sz w:val="24"/>
          <w:szCs w:val="24"/>
          <w:lang w:val="id-ID"/>
        </w:rPr>
        <w:t>Jurnal Mahasiswa Fakultas Hukum Universitas Brawijaya</w:t>
      </w:r>
      <w:r w:rsidRPr="00B00112">
        <w:rPr>
          <w:rFonts w:asciiTheme="majorBidi" w:hAnsiTheme="majorBidi" w:cstheme="majorBidi"/>
          <w:sz w:val="24"/>
          <w:szCs w:val="24"/>
          <w:lang w:val="id-ID"/>
        </w:rPr>
        <w:t>, 2014, https://www.neliti.com/id/publications/34813/analisis-yuridis-akad-ijarah-muntahiya-bittamlik-imbt-dalam-perspektif-hukum-isl.</w:t>
      </w:r>
      <w:r w:rsidRPr="00B00112">
        <w:rPr>
          <w:rFonts w:asciiTheme="majorBidi" w:hAnsiTheme="majorBidi" w:cstheme="majorBidi"/>
          <w:sz w:val="24"/>
          <w:szCs w:val="24"/>
          <w:lang w:val="id-ID"/>
        </w:rPr>
        <w:fldChar w:fldCharType="end"/>
      </w:r>
    </w:p>
  </w:footnote>
  <w:footnote w:id="6">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{"citationID":"TBnOCO81","properties":{"formattedCitation":"Nasrulloh Ali Munif, \\uc0\\u8220{}Analisis Akad Ijarah Muntahiya Bittamlik Dalam Perspektif Hukum Islam Dan Hukum Positif Di Indonesia,\\uc0\\u8221{} {\\i{}AHKAM} 4, no. 1 (2016): 57\\uc0\\u8211{}80.","plainCitation":"Nasrulloh Ali Munif, “Analisis Akad Ijarah Muntahiya Bittamlik Dalam Perspektif Hukum Islam Dan Hukum Positif Di Indonesia,” AHKAM 4, no. 1 (2016): 57–80.","noteIndex":6},"citationItems":[{"id":143,"uris":["http://zotero.org/users/local/Mj7mja3C/items/WUIX8E7A"],"itemData":{"id":143,"type":"article-journal","container-title":"AHKAM","issue":"1","page":"57-80","title":"Analisis Akad Ijarah Muntahiya Bittamlik dalam Perspektif Hukum Islam dan Hukum Positif di Indonesia","volume":"4","author":[{"family":"Munif","given":"Nasrulloh Ali"}],"issued":{"date-parts":[["2016"]]}}}],"schema":"https://github.com/citation-style-language/schema/raw/master/csl-citation.json"}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Nasrulloh Ali Munif, “Analisis Akad Ijarah Muntahiya Bittamlik Dalam Perspektif Hukum Islam Dan Hukum Positif Di Indonesia,” </w:t>
      </w:r>
      <w:r w:rsidRPr="00B00112">
        <w:rPr>
          <w:rFonts w:asciiTheme="majorBidi" w:hAnsiTheme="majorBidi" w:cstheme="majorBidi"/>
          <w:i/>
          <w:iCs/>
          <w:sz w:val="24"/>
          <w:szCs w:val="24"/>
        </w:rPr>
        <w:t>AHKAM</w:t>
      </w:r>
      <w:r w:rsidRPr="00B00112">
        <w:rPr>
          <w:rFonts w:asciiTheme="majorBidi" w:hAnsiTheme="majorBidi" w:cstheme="majorBidi"/>
          <w:sz w:val="24"/>
          <w:szCs w:val="24"/>
        </w:rPr>
        <w:t xml:space="preserve"> 4, no. 1 (2016): 57–80.</w:t>
      </w:r>
      <w:r w:rsidRPr="00B00112">
        <w:rPr>
          <w:rFonts w:asciiTheme="majorBidi" w:hAnsiTheme="majorBidi" w:cstheme="majorBidi"/>
          <w:sz w:val="24"/>
          <w:szCs w:val="24"/>
          <w:lang w:val="id-ID"/>
        </w:rPr>
        <w:fldChar w:fldCharType="end"/>
      </w:r>
    </w:p>
  </w:footnote>
  <w:footnote w:id="7">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{"citationID":"EE3L8E7w","properties":{"formattedCitation":"Helwatin Imaniyah and Anna Zakiyah Hastriana, \\uc0\\u8220{}Penerapan Akad Ijarah Muntahiya Bittamlik (IMBT) Di Bank Syariah,\\uc0\\u8221{} {\\i{}Landraad: Jurnal Syariah &amp; Hukum Bisnis} 3, no. 1 (2024): 220\\uc0\\u8211{}30.","plainCitation":"Helwatin Imaniyah and Anna Zakiyah Hastriana, “Penerapan Akad Ijarah Muntahiya Bittamlik (IMBT) Di Bank Syariah,” Landraad: Jurnal Syariah &amp; Hukum Bisnis 3, no. 1 (2024): 220–30.","noteIndex":7},"citationItems":[{"id":111,"uris":["http://zotero.org/users/local/Mj7mja3C/items/F58HVVK8"],"itemData":{"id":111,"type":"article-journal","container-title":"Landraad: Jurnal Syariah &amp; Hukum Bisnis","ISSN":"2829-7563","issue":"1","journalAbbreviation":"Landraad: Jurnal Syariah &amp; Hukum Bisnis","page":"220-230","title":"Penerapan Akad Ijarah Muntahiya Bittamlik (IMBT) di Bank Syariah","volume":"3","author":[{"family":"Imaniyah","given":"Helwatin"},{"family":"Hastriana","given":"Anna Zakiyah"}],"issued":{"date-parts":[["2024"]]}}}],"schema":"https://github.com/citation-style-language/schema/raw/master/csl-citation.json"}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Helwatin Imaniyah and Anna Zakiyah Hastriana, “Penerapan Akad Ijarah Muntahiya Bittamlik (IMBT) Di Bank Syariah,” </w:t>
      </w:r>
      <w:r w:rsidRPr="00B00112">
        <w:rPr>
          <w:rFonts w:asciiTheme="majorBidi" w:hAnsiTheme="majorBidi" w:cstheme="majorBidi"/>
          <w:i/>
          <w:iCs/>
          <w:sz w:val="24"/>
          <w:szCs w:val="24"/>
        </w:rPr>
        <w:t>Landraad: Jurnal Syariah &amp; Hukum Bisnis</w:t>
      </w:r>
      <w:r w:rsidRPr="00B00112">
        <w:rPr>
          <w:rFonts w:asciiTheme="majorBidi" w:hAnsiTheme="majorBidi" w:cstheme="majorBidi"/>
          <w:sz w:val="24"/>
          <w:szCs w:val="24"/>
        </w:rPr>
        <w:t xml:space="preserve"> 3, no. 1 (2024): 220–30.</w:t>
      </w:r>
      <w:r w:rsidRPr="00B00112">
        <w:rPr>
          <w:rFonts w:asciiTheme="majorBidi" w:hAnsiTheme="majorBidi" w:cstheme="majorBidi"/>
          <w:sz w:val="24"/>
          <w:szCs w:val="24"/>
          <w:lang w:val="id-ID"/>
        </w:rPr>
        <w:fldChar w:fldCharType="end"/>
      </w:r>
    </w:p>
  </w:footnote>
  <w:footnote w:id="8">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{"citationID":"4cnurPn2","properties":{"formattedCitation":"Windari Windari, \\uc0\\u8220{}Kontrak Jasa\\uc0\\u8239{}: Ijarah Dan Ijarah Muntahiyah Muntahiya Bit Tamlik,\\uc0\\u8221{} {\\i{}Al-Masharif: Jurnal Ilmu Ekonomi Dan Keislaman} 12, no. 1 (August 4, 2024): 48\\uc0\\u8211{}59, https://doi.org/10.24952/masharif.v12i1.11068.","plainCitation":"Windari Windari, “Kontrak Jasa : Ijarah Dan Ijarah Muntahiyah Muntahiya Bit Tamlik,” Al-Masharif: Jurnal Ilmu Ekonomi Dan Keislaman 12, no. 1 (August 4, 2024): 48–59, https://doi.org/10.24952/masharif.v12i1.11068.","noteIndex":8},"citationItems":[{"id":114,"uris":["http://zotero.org/users/local/Mj7mja3C/items/BC4U4FZA"],"itemData":{"id":114,"type":"article-journal","abstract":"Ijarah merupakan salah satu jenis aktivitas manusia dalam bidang muamalah. Ijarah adalah salah satu jenis perjanjian sewa guna usaha dimana pihak yang menyewakan menerima gaji atau upah dan pihak yang menyewakan mendapatkan keuntungan dari barang yang disewanya. Ijarah terdiri dari, ijarah dan Ijarah Muntahiyah Muntahiya Bit Tamlik (IMBT). IMBT merupakan gabungan akad ijarah dan murabahah, menawarkan banyak manfaat bagi pelaku ekonomi, namun masih banyak pihak yang meragukannya. Terdapat perbedaan mengenai pelaksanaan peralihan kepemilikan atas obyek sewa pada IMBT, pengalihan obyek sewa hanya dapat dilakukan dilakukan jika akad ijarah telah selesai. Tujuan dari penelitian ini untuk menganalisis akad Ijarah dan IMBT. Penelitian ini merupakan penelitian kepustakaan, menggunakan metodologi kualitatif. Metodologi yang digunakan dalam penelitian ini melibatkan pengumpulan informasi tentang ijarah dan IMBT dari buku, jurnal, dan sumber lain yang mendukung temuan tersebut. Temuan penelitian menunjukkan bahwa hukum akad Ijarah dan IMBT diperbolehkan berdasarkan hukum Islam dan hukum positif di Indonesia.","container-title":"Al-Masharif: Jurnal Ilmu Ekonomi dan Keislaman","DOI":"10.24952/masharif.v12i1.11068","ISSN":"2579-8650, 2356-4628","issue":"1","journalAbbreviation":"AlMasharif","license":"http://creativecommons.org/licenses/by-sa/4.0","page":"48-59","source":"DOI.org (Crossref)","title":"Kontrak Jasa : Ijarah dan Ijarah Muntahiyah Muntahiya Bit Tamlik","title-short":"Kontrak Jasa","volume":"12","author":[{"family":"Windari","given":"Windari"}],"issued":{"date-parts":[["2024",8,4]]}}}],"schema":"https://github.com/citation-style-language/schema/raw/master/csl-citation.json"}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Windari Windari, “Kontrak Jasa : Ijarah Dan Ijarah Muntahiyah Muntahiya Bit Tamlik,” </w:t>
      </w:r>
      <w:r w:rsidRPr="00B00112">
        <w:rPr>
          <w:rFonts w:asciiTheme="majorBidi" w:hAnsiTheme="majorBidi" w:cstheme="majorBidi"/>
          <w:i/>
          <w:iCs/>
          <w:sz w:val="24"/>
          <w:szCs w:val="24"/>
        </w:rPr>
        <w:t>Al-Masharif: Jurnal Ilmu Ekonomi Dan Keislaman</w:t>
      </w:r>
      <w:r w:rsidRPr="00B00112">
        <w:rPr>
          <w:rFonts w:asciiTheme="majorBidi" w:hAnsiTheme="majorBidi" w:cstheme="majorBidi"/>
          <w:sz w:val="24"/>
          <w:szCs w:val="24"/>
        </w:rPr>
        <w:t xml:space="preserve"> 12, no. 1 (August 4, 2024): 48–59, https://doi.org/10.24952/masharif.v12i1.11068.</w:t>
      </w:r>
      <w:r w:rsidRPr="00B00112">
        <w:rPr>
          <w:rFonts w:asciiTheme="majorBidi" w:hAnsiTheme="majorBidi" w:cstheme="majorBidi"/>
          <w:sz w:val="24"/>
          <w:szCs w:val="24"/>
          <w:lang w:val="id-ID"/>
        </w:rPr>
        <w:fldChar w:fldCharType="end"/>
      </w:r>
    </w:p>
  </w:footnote>
  <w:footnote w:id="9">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{"citationID":"GnSvWhp2","properties":{"formattedCitation":"Sirril Latifah Al Usmaniyah, \\uc0\\u8220{}PENERAPAN AKAD IJARAH MUNTAHIYA BIT TAMLIK DALAM BANK SYARIAH,\\uc0\\u8221{} {\\i{}AL-KHARAJ} 2, no. 1 (July 1, 2022): 1\\uc0\\u8211{}14, https://doi.org/10.30863/alkharaj.v2i1.2276.","plainCitation":"Sirril Latifah Al Usmaniyah, “PENERAPAN AKAD IJARAH MUNTAHIYA BIT TAMLIK DALAM BANK SYARIAH,” AL-KHARAJ 2, no. 1 (July 1, 2022): 1–14, https://doi.org/10.30863/alkharaj.v2i1.2276.","noteIndex":9},"citationItems":[{"id":125,"uris":["http://zotero.org/users/local/Mj7mja3C/items/8D9Q56IS"],"itemData":{"id":125,"type":"article-journal","abstract":"Bank syariah memiliki sistem menyalurkan dana dalam bentuk bisnis, bagi hasil dan kontrak. Kontrak disini  yang dimaksud adalah Ijarah, yaitu salah satu bentuk akad untuk memperoleh manfaat dari suatu barang dengan cara menggunakan jalur pengalihan (penjualan manfaat). Ijarah Muntahiya Bit Tamlik yaitu  macam- macam akad dari Ijarah yang mana sewa dengan diberi pilihan kepemilikan barang bagi pelanggan/nasabah. Pesatnya perkembangan perusahaan bank syariah saat ini mengakibatkan perusahaan bank syariah semakin kreatif. Bentuk kreatif  tersebut yaitu adanya akad baru, yaitu kesepakatan kontrak Ijarah Al Muntahiya Bit Tamlik (IMBT). Kontrak ini adalah gambaran dari kontrak campuran dan kesepakatan sewa barang diakhir masa sewa (perjanjian jual beli). Kontrak Ijarah Muntahiya Bit Tamlik merupakan inovasi baru yang dapat memberikan keringanan bagi masyarakat. Namun,kehadiran kontrak IMBT tengah diragukan para masyarakat. Penerapan akad Ijarah dalam urusan bisnis berupa persewaan tanah, bangunan, jasa, dan  lain-lain. Dalam urusan bisnis maupun urusan di bank syariah banyak terjadi permasalahan dengan akad Ijarah Muntahiya Bit Tamlik. Menanggapi permasalahan tersebut, jurnal ini secara khusus memberikan informasi berupa pengetahuan akad Ijarah Muntahiya Bit Tamlik  yang dilakukan di bank syariah.","container-title":"AL-KHARAJ","DOI":"10.30863/alkharaj.v2i1.2276","ISSN":"2798-009X, 2797-0787","issue":"1","journalAbbreviation":"JURNAL HUKUM EKONOMI SYARIAH","license":"https://creativecommons.org/licenses/by-sa/4.0","page":"1-14","source":"DOI.org (Crossref)","title":"PENERAPAN AKAD IJARAH MUNTAHIYA BIT TAMLIK DALAM BANK SYARIAH","volume":"2","author":[{"family":"Al Usmaniyah","given":"Sirril Latifah"}],"issued":{"date-parts":[["2022",7,1]]}}}],"schema":"https://github.com/citation-style-language/schema/raw/master/csl-citation.json"}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Sirril Latifah Al Usmaniyah, “PENERAPAN AKAD IJARAH MUNTAHIYA BIT TAMLIK DALAM BANK SYARIAH,” </w:t>
      </w:r>
      <w:r w:rsidRPr="00B00112">
        <w:rPr>
          <w:rFonts w:asciiTheme="majorBidi" w:hAnsiTheme="majorBidi" w:cstheme="majorBidi"/>
          <w:i/>
          <w:iCs/>
          <w:sz w:val="24"/>
          <w:szCs w:val="24"/>
        </w:rPr>
        <w:t>AL-KHARAJ</w:t>
      </w:r>
      <w:r w:rsidRPr="00B00112">
        <w:rPr>
          <w:rFonts w:asciiTheme="majorBidi" w:hAnsiTheme="majorBidi" w:cstheme="majorBidi"/>
          <w:sz w:val="24"/>
          <w:szCs w:val="24"/>
        </w:rPr>
        <w:t xml:space="preserve"> 2, no. 1 (July 1, 2022): 1–14, https://doi.org/10.30863/alkharaj.v2i1.2276.</w:t>
      </w:r>
      <w:r w:rsidRPr="00B00112">
        <w:rPr>
          <w:rFonts w:asciiTheme="majorBidi" w:hAnsiTheme="majorBidi" w:cstheme="majorBidi"/>
          <w:sz w:val="24"/>
          <w:szCs w:val="24"/>
          <w:lang w:val="id-ID"/>
        </w:rPr>
        <w:fldChar w:fldCharType="end"/>
      </w:r>
    </w:p>
  </w:footnote>
  <w:footnote w:id="10">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{"citationID":"prMrhHJZ","properties":{"formattedCitation":"Ubaidillah, \\uc0\\u8220{}Hilah Dalam Jual Beli Pada Sistem Al-Ijarah Al-Muntahiya Bit Tamlik Perspektif Hukum Ekonomi Syariah (Studi Kasus BMT UGT Nusantara Capem Pujer),\\uc0\\u8221{} {\\i{}MOMENTUM: Jurnal Sosial Dan Keagamaan} 12, no. 1 (May 30, 2023): 18\\uc0\\u8211{}42.","plainCitation":"Ubaidillah, “Hilah Dalam Jual Beli Pada Sistem Al-Ijarah Al-Muntahiya Bit Tamlik Perspektif Hukum Ekonomi Syariah (Studi Kasus BMT UGT Nusantara Capem Pujer),” MOMENTUM: Jurnal Sosial Dan Keagamaan 12, no. 1 (May 30, 2023): 18–42.","noteIndex":10},"citationItems":[{"id":138,"uris":["http://zotero.org/users/local/Mj7mja3C/items/WZAS8G4R"],"itemData":{"id":138,"type":"article-journal","container-title":"MOMENTUM: Jurnal Sosial dan Keagamaan","ISSN":"2656-6486","issue":"1","journalAbbreviation":"MOMENTUM","page":"18-42","title":"Hilah dalam Jual Beli pada Sistem Al-Ijarah Al-Muntahiya Bit Tamlik Perspektif Hukum Ekonomi Syariah (Studi Kasus BMT UGT Nusantara Capem Pujer)","volume":"12","author":[{"family":"Ubaidillah","given":""}],"issued":{"date-parts":[["2023",5,30]]}}}],"schema":"https://github.com/citation-style-language/schema/raw/master/csl-citation.json"}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Ubaidillah, “Hilah Dalam Jual Beli Pada Sistem Al-Ijarah Al-Muntahiya Bit Tamlik Perspektif Hukum Ekonomi Syariah (Studi Kasus BMT UGT Nusantara Capem Pujer),” </w:t>
      </w:r>
      <w:r w:rsidRPr="00B00112">
        <w:rPr>
          <w:rFonts w:asciiTheme="majorBidi" w:hAnsiTheme="majorBidi" w:cstheme="majorBidi"/>
          <w:i/>
          <w:iCs/>
          <w:sz w:val="24"/>
          <w:szCs w:val="24"/>
        </w:rPr>
        <w:t>MOMENTUM: Jurnal Sosial Dan Keagamaan</w:t>
      </w:r>
      <w:r w:rsidRPr="00B00112">
        <w:rPr>
          <w:rFonts w:asciiTheme="majorBidi" w:hAnsiTheme="majorBidi" w:cstheme="majorBidi"/>
          <w:sz w:val="24"/>
          <w:szCs w:val="24"/>
        </w:rPr>
        <w:t xml:space="preserve"> 12, no. 1 (May 30, 2023): 18–42.</w:t>
      </w:r>
      <w:r w:rsidRPr="00B00112">
        <w:rPr>
          <w:rFonts w:asciiTheme="majorBidi" w:hAnsiTheme="majorBidi" w:cstheme="majorBidi"/>
          <w:sz w:val="24"/>
          <w:szCs w:val="24"/>
          <w:lang w:val="id-ID"/>
        </w:rPr>
        <w:fldChar w:fldCharType="end"/>
      </w:r>
    </w:p>
  </w:footnote>
  <w:footnote w:id="11">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{"citationID":"m2YpeCK0","properties":{"formattedCitation":"Imaniyah and Hastriana, \\uc0\\u8220{}Penerapan Akad Ijarah Muntahiya Bittamlik (IMBT) Di Bank Syariah.\\uc0\\u8221{}","plainCitation":"Imaniyah and Hastriana, “Penerapan Akad Ijarah Muntahiya Bittamlik (IMBT) Di Bank Syariah.”","noteIndex":11},"citationItems":[{"id":111,"uris":["http://zotero.org/users/local/Mj7mja3C/items/F58HVVK8"],"itemData":{"id":111,"type":"article-journal","container-title":"Landraad: Jurnal Syariah &amp; Hukum Bisnis","ISSN":"2829-7563","issue":"1","journalAbbreviation":"Landraad: Jurnal Syariah &amp; Hukum Bisnis","page":"220-230","title":"Penerapan Akad Ijarah Muntahiya Bittamlik (IMBT) di Bank Syariah","volume":"3","author":[{"family":"Imaniyah","given":"Helwatin"},{"family":"Hastriana","given":"Anna Zakiyah"}],"issued":{"date-parts":[["2024"]]}}}],"schema":"https://github.com/citation-style-language/schema/raw/master/csl-citation.json"}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Imaniyah and Hastriana, “Penerapan Akad Ijarah Muntahiya Bittamlik (IMBT) Di Bank Syariah.”</w:t>
      </w:r>
      <w:r w:rsidRPr="00B00112">
        <w:rPr>
          <w:rFonts w:asciiTheme="majorBidi" w:hAnsiTheme="majorBidi" w:cstheme="majorBidi"/>
          <w:sz w:val="24"/>
          <w:szCs w:val="24"/>
          <w:lang w:val="id-ID"/>
        </w:rPr>
        <w:fldChar w:fldCharType="end"/>
      </w:r>
    </w:p>
  </w:footnote>
  <w:footnote w:id="12">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{"citationID":"WZGz4WnP","properties":{"formattedCitation":"Imaniyah and Hastriana.","plainCitation":"Imaniyah and Hastriana.","noteIndex":12},"citationItems":[{"id":111,"uris":["http://zotero.org/users/local/Mj7mja3C/items/F58HVVK8"],"itemData":{"id":111,"type":"article-journal","container-title":"Landraad: Jurnal Syariah &amp; Hukum Bisnis","ISSN":"2829-7563","issue":"1","journalAbbreviation":"Landraad: Jurnal Syariah &amp; Hukum Bisnis","page":"220-230","title":"Penerapan Akad Ijarah Muntahiya Bittamlik (IMBT) di Bank Syariah","volume":"3","author":[{"family":"Imaniyah","given":"Helwatin"},{"family":"Hastriana","given":"Anna Zakiyah"}],"issued":{"date-parts":[["2024"]]}}}],"schema":"https://github.com/citation-style-language/schema/raw/master/csl-citation.json"}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rPr>
        <w:t>Imaniyah and Hastriana.</w:t>
      </w:r>
      <w:r w:rsidRPr="00B00112">
        <w:rPr>
          <w:rFonts w:asciiTheme="majorBidi" w:hAnsiTheme="majorBidi" w:cstheme="majorBidi"/>
          <w:sz w:val="24"/>
          <w:szCs w:val="24"/>
          <w:lang w:val="id-ID"/>
        </w:rPr>
        <w:fldChar w:fldCharType="end"/>
      </w:r>
    </w:p>
  </w:footnote>
  <w:footnote w:id="13">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{"citationID":"8JXMPX8S","properties":{"formattedCitation":"Windari, \\uc0\\u8220{}Kontrak Jasa.\\uc0\\u8221{}","plainCitation":"Windari, “Kontrak Jasa.”","noteIndex":13},"citationItems":[{"id":114,"uris":["http://zotero.org/users/local/Mj7mja3C/items/BC4U4FZA"],"itemData":{"id":114,"type":"article-journal","abstract":"Ijarah merupakan salah satu jenis aktivitas manusia dalam bidang muamalah. Ijarah adalah salah satu jenis perjanjian sewa guna usaha dimana pihak yang menyewakan menerima gaji atau upah dan pihak yang menyewakan mendapatkan keuntungan dari barang yang disewanya. Ijarah terdiri dari, ijarah dan Ijarah Muntahiyah Muntahiya Bit Tamlik (IMBT). IMBT merupakan gabungan akad ijarah dan murabahah, menawarkan banyak manfaat bagi pelaku ekonomi, namun masih banyak pihak yang meragukannya. Terdapat perbedaan mengenai pelaksanaan peralihan kepemilikan atas obyek sewa pada IMBT, pengalihan obyek sewa hanya dapat dilakukan dilakukan jika akad ijarah telah selesai. Tujuan dari penelitian ini untuk menganalisis akad Ijarah dan IMBT. Penelitian ini merupakan penelitian kepustakaan, menggunakan metodologi kualitatif. Metodologi yang digunakan dalam penelitian ini melibatkan pengumpulan informasi tentang ijarah dan IMBT dari buku, jurnal, dan sumber lain yang mendukung temuan tersebut. Temuan penelitian menunjukkan bahwa hukum akad Ijarah dan IMBT diperbolehkan berdasarkan hukum Islam dan hukum positif di Indonesia.","container-title":"Al-Masharif: Jurnal Ilmu Ekonomi dan Keislaman","DOI":"10.24952/masharif.v12i1.11068","ISSN":"2579-8650, 2356-4628","issue":"1","journalAbbreviation":"AlMasharif","license":"http://creativecommons.org/licenses/by-sa/4.0","page":"48-59","source":"DOI.org (Crossref)","title":"Kontrak Jasa : Ijarah dan Ijarah Muntahiyah Muntahiya Bit Tamlik","title-short":"Kontrak Jasa","volume":"12","author":[{"family":"Windari","given":"Windari"}],"issued":{"date-parts":[["2024",8,4]]}}}],"schema":"https://github.com/citation-style-language/schema/raw/master/csl-citation.json"}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Windari, “Kontrak Jasa.”</w:t>
      </w:r>
      <w:r w:rsidRPr="00B00112">
        <w:rPr>
          <w:rFonts w:asciiTheme="majorBidi" w:hAnsiTheme="majorBidi" w:cstheme="majorBidi"/>
          <w:sz w:val="24"/>
          <w:szCs w:val="24"/>
          <w:lang w:val="id-ID"/>
        </w:rPr>
        <w:fldChar w:fldCharType="end"/>
      </w:r>
    </w:p>
  </w:footnote>
  <w:footnote w:id="14">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{"citationID":"wobRw9Tx","properties":{"formattedCitation":"Sisminawati and Suminto, \\uc0\\u8220{}Dualisme Akad Ijarah Dan Ijarah Muntahiyah Bit-Tamlik (IMBT) Perspektif Fiqh Muamalah.\\uc0\\u8221{}","plainCitation":"Sisminawati and Suminto, “Dualisme Akad Ijarah Dan Ijarah Muntahiyah Bit-Tamlik (IMBT) Perspektif Fiqh Muamalah.”","noteIndex":14},"citationItems":[{"id":136,"uris":["http://zotero.org/users/local/Mj7mja3C/items/RHANZUYZ"],"itemData":{"id":136,"type":"article-journal","abstract":"he reality of practice in the field regarding ijarah financing contracts and ijarah vomitiyah bit-Tamlik differs from the basic theory, namely fiqh muamalah. So this article tries to recite or dialogue fiqh muamalah theory about the concept of lease with the reality of applications that occur in Islamic financial institutions. In this study, the author calls the dualism of the ijarah contract and the Ijarah Muntahiyah Bit-Tamlik (IMBT) fiqh muamalah perspective. The writing method in this study is a combination of two writing methods (mix method), namely library research and field studies (file research), with a descriptive-analytic qualitative approach. The literature study is carried out by collecting data on the thoughts and opinions of experts (experts) in several books in the library. Meanwhile, field studies are carried out through interviews and observations in Islamic financial institutions, as related objects. The results of this study indicate that ijarah Muntiyah bit-Tamlik (IMBT) is a kind of combination between a sale and purchase contract and a lease or more precisely a lease agreement which ends with the ownership of the goods in the hands of the lessee. In the IMBT contract there is a lease-purchase contract, there have been two transactions or contracts in one transaction. Because in practice payments made during the installment period can change function. If the buyer cannot pay off the installments, then the payment functions as a rent but if he is able to pay it off, it serves as a sale and purchase price.","container-title":"Musyarakah: Journal of Sharia Economic (MJSE)","DOI":"10.24269/mjse.v1i1.4167","ISSN":"2809-9389, 2827-8887","issue":"1","journalAbbreviation":"MJSE","page":"80-88","source":"DOI.org (Crossref)","title":"Dualisme Akad Ijarah Dan Ijarah Muntahiyah Bit-Tamlik (IMBT) Perspektif Fiqh Muamalah","volume":"1","author":[{"family":"Sisminawati","given":"Sisminawati"},{"family":"Suminto","given":"Ahmad"}],"issued":{"date-parts":[["2021",4,29]]}}}],"schema":"https://github.com/citation-style-language/schema/raw/master/csl-citation.json"}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Sisminawati and Suminto, “Dualisme Akad Ijarah Dan Ijarah Muntahiyah Bit-Tamlik (IMBT) Perspektif Fiqh Muamalah.”</w:t>
      </w:r>
      <w:r w:rsidRPr="00B00112">
        <w:rPr>
          <w:rFonts w:asciiTheme="majorBidi" w:hAnsiTheme="majorBidi" w:cstheme="majorBidi"/>
          <w:sz w:val="24"/>
          <w:szCs w:val="24"/>
          <w:lang w:val="id-ID"/>
        </w:rPr>
        <w:fldChar w:fldCharType="end"/>
      </w:r>
    </w:p>
  </w:footnote>
  <w:footnote w:id="15">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{"citationID":"nHkfTLTV","properties":{"formattedCitation":"Firdaus Muhammad Arwan, \\uc0\\u8220{}Ijarah Muntahiyah Bittamlik Sebagai Konstruksi Perjanjian Sewa Beli,\\uc0\\u8221{} {\\i{}Millah: Jurnal Studi Agama} 19, no. 1 (August 2019): 23\\uc0\\u8211{}50, https://doi.org/10.20885/millah.vol19.iss1.art2.","plainCitation":"Firdaus Muhammad Arwan, “Ijarah Muntahiyah Bittamlik Sebagai Konstruksi Perjanjian Sewa Beli,” Millah: Jurnal Studi Agama 19, no. 1 (August 2019): 23–50, https://doi.org/10.20885/millah.vol19.iss1.art2.","noteIndex":15},"citationItems":[{"id":119,"uris":["http://zotero.org/users/local/Mj7mja3C/items/2WLMJLD6"],"itemData":{"id":119,"type":"article-journal","container-title":"Millah: Jurnal Studi Agama","DOI":"10.20885/millah.vol19.iss1.art2","ISSN":"14120992, 2527922X","issue":"1","journalAbbreviation":"Millah: Jurnal Studi Agama","page":"23-50","source":"DOI.org (Crossref)","title":"Ijarah Muntahiyah Bittamlik Sebagai Konstruksi Perjanjian Sewa Beli","volume":"19","author":[{"family":"Arwan","given":"Firdaus Muhammad"}],"issued":{"date-parts":[["2019",8]]}}}],"schema":"https://github.com/citation-style-language/schema/raw/master/csl-citation.json"}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Firdaus Muhammad Arwan, “Ijarah Muntahiyah Bittamlik Sebagai Konstruksi Perjanjian Sewa Beli,” </w:t>
      </w:r>
      <w:r w:rsidRPr="00B00112">
        <w:rPr>
          <w:rFonts w:asciiTheme="majorBidi" w:hAnsiTheme="majorBidi" w:cstheme="majorBidi"/>
          <w:i/>
          <w:iCs/>
          <w:sz w:val="24"/>
          <w:szCs w:val="24"/>
        </w:rPr>
        <w:t>Millah: Jurnal Studi Agama</w:t>
      </w:r>
      <w:r w:rsidRPr="00B00112">
        <w:rPr>
          <w:rFonts w:asciiTheme="majorBidi" w:hAnsiTheme="majorBidi" w:cstheme="majorBidi"/>
          <w:sz w:val="24"/>
          <w:szCs w:val="24"/>
        </w:rPr>
        <w:t xml:space="preserve"> 19, no. 1 (August 2019): 23–50, https://doi.org/10.20885/millah.vol19.iss1.art2.</w:t>
      </w:r>
      <w:r w:rsidRPr="00B00112">
        <w:rPr>
          <w:rFonts w:asciiTheme="majorBidi" w:hAnsiTheme="majorBidi" w:cstheme="majorBidi"/>
          <w:sz w:val="24"/>
          <w:szCs w:val="24"/>
          <w:lang w:val="id-ID"/>
        </w:rPr>
        <w:fldChar w:fldCharType="end"/>
      </w:r>
    </w:p>
  </w:footnote>
  <w:footnote w:id="16">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{"citationID":"vmDYwo2Z","properties":{"formattedCitation":"Umam, Sulistyarini, and Hamidah, \\uc0\\u8220{}Analisis Yuridis Akad Ijarah Muntahiya Bit Tamlik (IMBT) Dalam Perspektif Hukum Islam Dan Kitab Undang-Undang Hukum Perdata.\\uc0\\u8221{}","plainCitation":"Umam, Sulistyarini, and Hamidah, “Analisis Yuridis Akad Ijarah Muntahiya Bit Tamlik (IMBT) Dalam Perspektif Hukum Islam Dan Kitab Undang-Undang Hukum Perdata.”","noteIndex":16},"citationItems":[{"id":117,"uris":["http://zotero.org/users/local/Mj7mja3C/items/7C8TJ5LJ"],"itemData":{"id":117,"type":"article-newspaper","container-title":"Jurnal Mahasiswa Fakultas Hukum Universitas Brawijaya","title":"Analisis Yuridis Akad Ijarah Muntahiya Bit Tamlik (IMBT) dalam Perspektif Hukum Islam dan Kitab Undang-Undang Hukum Perdata","URL":"https://www.neliti.com/id/publications/34813/analisis-yuridis-akad-ijarah-muntahiya-bittamlik-imbt-dalam-perspektif-hukum-isl","author":[{"family":"Umam","given":"Dzakkiyah Rusydatul"},{"family":"Sulistyarini","given":"Rachmi"},{"family":"Hamidah","given":"Siti"}],"issued":{"date-parts":[["2014"]]}}}],"schema":"https://github.com/citation-style-language/schema/raw/master/csl-citation.json"}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Umam, Sulistyarini, and Hamidah, “Analisis Yuridis Akad Ijarah Muntahiya Bit Tamlik (IMBT) Dalam Perspektif Hukum Islam Dan Kitab Undang-Undang Hukum Perdata.”</w:t>
      </w:r>
      <w:r w:rsidRPr="00B00112">
        <w:rPr>
          <w:rFonts w:asciiTheme="majorBidi" w:hAnsiTheme="majorBidi" w:cstheme="majorBidi"/>
          <w:sz w:val="24"/>
          <w:szCs w:val="24"/>
          <w:lang w:val="id-ID"/>
        </w:rPr>
        <w:fldChar w:fldCharType="end"/>
      </w:r>
    </w:p>
  </w:footnote>
  <w:footnote w:id="17">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{"citationID":"dFwCdRii","properties":{"formattedCitation":"Arwan, \\uc0\\u8220{}Ijarah Muntahiyah Bittamlik Sebagai Konstruksi Perjanjian Sewa Beli.\\uc0\\u8221{}","plainCitation":"Arwan, “Ijarah Muntahiyah Bittamlik Sebagai Konstruksi Perjanjian Sewa Beli.”","noteIndex":17},"citationItems":[{"id":119,"uris":["http://zotero.org/users/local/Mj7mja3C/items/2WLMJLD6"],"itemData":{"id":119,"type":"article-journal","container-title":"Millah: Jurnal Studi Agama","DOI":"10.20885/millah.vol19.iss1.art2","ISSN":"14120992, 2527922X","issue":"1","journalAbbreviation":"Millah: Jurnal Studi Agama","page":"23-50","source":"DOI.org (Crossref)","title":"Ijarah Muntahiyah Bittamlik Sebagai Konstruksi Perjanjian Sewa Beli","volume":"19","author":[{"family":"Arwan","given":"Firdaus Muhammad"}],"issued":{"date-parts":[["2019",8]]}}}],"schema":"https://github.com/citation-style-language/schema/raw/master/csl-citation.json"}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Arwan, “Ijarah Muntahiyah Bittamlik Sebagai Konstruksi Perjanjian Sewa Beli.”</w:t>
      </w:r>
      <w:r w:rsidRPr="00B00112">
        <w:rPr>
          <w:rFonts w:asciiTheme="majorBidi" w:hAnsiTheme="majorBidi" w:cstheme="majorBidi"/>
          <w:sz w:val="24"/>
          <w:szCs w:val="24"/>
          <w:lang w:val="id-ID"/>
        </w:rPr>
        <w:fldChar w:fldCharType="end"/>
      </w:r>
    </w:p>
  </w:footnote>
  <w:footnote w:id="18">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lang w:val="id-ID"/>
        </w:rPr>
        <w:t xml:space="preserve"> </w:t>
      </w:r>
      <w:r w:rsidRPr="00B00112">
        <w:rPr>
          <w:rFonts w:asciiTheme="majorBidi" w:hAnsiTheme="majorBidi" w:cstheme="majorBidi"/>
          <w:i/>
          <w:iCs/>
          <w:sz w:val="24"/>
          <w:szCs w:val="32"/>
          <w:lang w:val="id-ID"/>
        </w:rPr>
        <w:fldChar w:fldCharType="begin"/>
      </w:r>
      <w:r w:rsidRPr="00B00112">
        <w:rPr>
          <w:rFonts w:asciiTheme="majorBidi" w:hAnsiTheme="majorBidi" w:cstheme="majorBidi"/>
          <w:i/>
          <w:iCs/>
          <w:sz w:val="24"/>
          <w:szCs w:val="32"/>
          <w:lang w:val="id-ID"/>
        </w:rPr>
        <w:instrText xml:space="preserve"> ADDIN ZOTERO_ITEM CSL_CITATION {"citationID":"j9JMvwBX","properties":{"formattedCitation":"Departemen Agama RI, {\\i{}Al-Qur\\uc0\\u8217{}an Dan Terjemahannya, Diterjemahkan Oleh Yayasan Penyelenggara Penterjemah Al-Qur\\uc0\\u8217{}an, Disempurnakan Oleh Lajnah Pentashih Mushaf Al-Qur\\uc0\\u8217{}an} (Jakarta: CV Darus Sunnah, 2002).","plainCitation":"Departemen Agama RI, Al-Qur’an Dan Terjemahannya, Diterjemahkan Oleh Yayasan Penyelenggara Penterjemah Al-Qur’an, Disempurnakan Oleh Lajnah Pentashih Mushaf Al-Qur’an (Jakarta: CV Darus Sunnah, 2002).","noteIndex":18},"citationItems":[{"id":46,"uris":["http://zotero.org/users/local/Mj7mja3C/items/GG6K7TIY"],"itemData":{"id":46,"type":"book","event-place":"Jakarta","publisher":"CV Darus Sunnah","publisher-place":"Jakarta","title":"Al-Qur'an dan Terjemahannya, diterjemahkan oleh Yayasan Penyelenggara Penterjemah Al-Qur'an, disempurnakan oleh Lajnah Pentashih Mushaf Al-Qur'an","author":[{"family":"Departemen Agama RI","given":""}],"issued":{"date-parts":[["2002"]]}}}],"schema":"https://github.com/citation-style-language/schema/raw/master/csl-citation.json"} </w:instrText>
      </w:r>
      <w:r w:rsidRPr="00B00112">
        <w:rPr>
          <w:rFonts w:asciiTheme="majorBidi" w:hAnsiTheme="majorBidi" w:cstheme="majorBidi"/>
          <w:i/>
          <w:iCs/>
          <w:sz w:val="24"/>
          <w:szCs w:val="32"/>
          <w:lang w:val="id-ID"/>
        </w:rPr>
        <w:fldChar w:fldCharType="separate"/>
      </w:r>
      <w:r w:rsidRPr="00B00112">
        <w:rPr>
          <w:rFonts w:asciiTheme="majorBidi" w:hAnsiTheme="majorBidi" w:cstheme="majorBidi"/>
          <w:sz w:val="24"/>
          <w:szCs w:val="24"/>
          <w:lang w:val="id-ID"/>
        </w:rPr>
        <w:t xml:space="preserve">Departemen Agama RI, </w:t>
      </w:r>
      <w:r w:rsidRPr="00B00112">
        <w:rPr>
          <w:rFonts w:asciiTheme="majorBidi" w:hAnsiTheme="majorBidi" w:cstheme="majorBidi"/>
          <w:i/>
          <w:iCs/>
          <w:sz w:val="24"/>
          <w:szCs w:val="24"/>
          <w:lang w:val="id-ID"/>
        </w:rPr>
        <w:t>Al-Qur’an Dan Terjemahannya, Diterjemahkan Oleh Yayasan Penyelenggara Penterjemah Al-Qur’an, Disempurnakan Oleh Lajnah Pentashih Mushaf Al-Qur’an</w:t>
      </w:r>
      <w:r w:rsidRPr="00B00112">
        <w:rPr>
          <w:rFonts w:asciiTheme="majorBidi" w:hAnsiTheme="majorBidi" w:cstheme="majorBidi"/>
          <w:sz w:val="24"/>
          <w:szCs w:val="24"/>
          <w:lang w:val="id-ID"/>
        </w:rPr>
        <w:t xml:space="preserve"> (Jakarta: CV Darus Sunnah, 2002).</w:t>
      </w:r>
      <w:r w:rsidRPr="00B00112">
        <w:rPr>
          <w:rFonts w:asciiTheme="majorBidi" w:hAnsiTheme="majorBidi" w:cstheme="majorBidi"/>
          <w:i/>
          <w:iCs/>
          <w:sz w:val="24"/>
          <w:szCs w:val="32"/>
          <w:lang w:val="id-ID"/>
        </w:rPr>
        <w:fldChar w:fldCharType="end"/>
      </w:r>
    </w:p>
  </w:footnote>
  <w:footnote w:id="19">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i/>
          <w:iCs/>
          <w:sz w:val="24"/>
          <w:szCs w:val="40"/>
          <w:lang w:val="id-ID"/>
        </w:rPr>
        <w:fldChar w:fldCharType="begin"/>
      </w:r>
      <w:r w:rsidRPr="00B00112">
        <w:rPr>
          <w:rFonts w:asciiTheme="majorBidi" w:hAnsiTheme="majorBidi" w:cstheme="majorBidi"/>
          <w:i/>
          <w:iCs/>
          <w:sz w:val="24"/>
          <w:szCs w:val="40"/>
          <w:lang w:val="id-ID"/>
        </w:rPr>
        <w:instrText xml:space="preserve"> ADDIN ZOTERO_ITEM CSL_CITATION {"citationID":"d4C34Fy0","properties":{"formattedCitation":"Departemen Agama RI.","plainCitation":"Departemen Agama RI.","noteIndex":19},"citationItems":[{"id":46,"uris":["http://zotero.org/users/local/Mj7mja3C/items/GG6K7TIY"],"itemData":{"id":46,"type":"book","event-place":"Jakarta","publisher":"CV Darus Sunnah","publisher-place":"Jakarta","title":"Al-Qur'an dan Terjemahannya, diterjemahkan oleh Yayasan Penyelenggara Penterjemah Al-Qur'an, disempurnakan oleh Lajnah Pentashih Mushaf Al-Qur'an","author":[{"family":"Departemen Agama RI","given":""}],"issued":{"date-parts":[["2002"]]}}}],"schema":"https://github.com/citation-style-language/schema/raw/master/csl-citation.json"} </w:instrText>
      </w:r>
      <w:r w:rsidRPr="00B00112">
        <w:rPr>
          <w:rFonts w:asciiTheme="majorBidi" w:hAnsiTheme="majorBidi" w:cstheme="majorBidi"/>
          <w:i/>
          <w:iCs/>
          <w:sz w:val="24"/>
          <w:szCs w:val="40"/>
          <w:lang w:val="id-ID"/>
        </w:rPr>
        <w:fldChar w:fldCharType="separate"/>
      </w:r>
      <w:r w:rsidRPr="00B00112">
        <w:rPr>
          <w:rFonts w:asciiTheme="majorBidi" w:hAnsiTheme="majorBidi" w:cstheme="majorBidi"/>
          <w:sz w:val="24"/>
          <w:lang w:val="id-ID"/>
        </w:rPr>
        <w:t>Departemen Agama RI.</w:t>
      </w:r>
      <w:r w:rsidRPr="00B00112">
        <w:rPr>
          <w:rFonts w:asciiTheme="majorBidi" w:hAnsiTheme="majorBidi" w:cstheme="majorBidi"/>
          <w:i/>
          <w:iCs/>
          <w:sz w:val="24"/>
          <w:szCs w:val="40"/>
          <w:lang w:val="id-ID"/>
        </w:rPr>
        <w:fldChar w:fldCharType="end"/>
      </w:r>
    </w:p>
  </w:footnote>
  <w:footnote w:id="20">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{"citationID":"gaZE1nXt","properties":{"formattedCitation":"Husna Ni\\uc0\\u8217{}matul Ulya, \\uc0\\u8220{}Penerapan Akad Ijarah Muntahiya Bittamlik (IMBT) Pada Transaksi Lembaga Keuangan Syariah,\\uc0\\u8221{} {\\i{}El-Wasathiya: Jurnal Studi Agama} 6, no. 1 (June 21, 2018): 21\\uc0\\u8211{}37, https://doi.org/10.5281/ZENODO.3523126.","plainCitation":"Husna Ni’matul Ulya, “Penerapan Akad Ijarah Muntahiya Bittamlik (IMBT) Pada Transaksi Lembaga Keuangan Syariah,” El-Wasathiya: Jurnal Studi Agama 6, no. 1 (June 21, 2018): 21–37, https://doi.org/10.5281/ZENODO.3523126.","noteIndex":20},"citationItems":[{"id":122,"uris":["http://zotero.org/users/local/Mj7mja3C/items/ESWXCQ98"],"itemData":{"id":122,"type":"article-journal","abstract":"Abstrak: Perbankan syariah memiliki pola pembiayaan/penyaluran dana berupa jual beli, bagi hasil dan sewa. Sewa yang dimaksud adalah ijarah, yaitu suatu jenis akad untuk mengambil manfaat dengan jalan penggantian (penjualan manfaat). Sedangkan ijarah muntahiya bittamlik adalah bentuk lain dari ijarah di mana persewaan diikuti oleh kepemilikan barang oleh nasabah. Dasar hukum yang mengatur akad ijarah ini dapat diambil dari al-Qur’an, hadits, kaidah fiqh, Undang-Undang, KHES, Surat Edaran Bank Indonesia, fatwa Dewan Syariah Nasional dan lainlain. Di dalam pembiayaan IMBT berbeda dengan leasing (sewa beli), di mana perbedaanya terdapat pada saat pengalihan kepemilikan","container-title":"El-Wasathiya: Jurnal Studi Agama","DOI":"10.5281/ZENODO.3523126","issue":"1","journalAbbreviation":"El-Wasathiya: Jurnal Studi Agama","license":"Creative Commons Attribution 4.0 International, Open Access","note":"publisher: Zenodo","page":"21-37","source":"DOI.org (Datacite)","title":"Penerapan Akad Ijarah Muntahiya Bittamlik (IMBT) Pada Transaksi Lembaga Keuangan Syariah","volume":"6","author":[{"family":"Ulya","given":"Husna Ni'matul"}],"issued":{"date-parts":[["2018",6,21]]}}}],"schema":"https://github.com/citation-style-language/schema/raw/master/csl-citation.json"}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Husna Ni’matul Ulya, “Penerapan Akad Ijarah Muntahiya Bittamlik (IMBT) Pada Transaksi Lembaga Keuangan Syariah,” </w:t>
      </w:r>
      <w:r w:rsidRPr="00B00112">
        <w:rPr>
          <w:rFonts w:asciiTheme="majorBidi" w:hAnsiTheme="majorBidi" w:cstheme="majorBidi"/>
          <w:i/>
          <w:iCs/>
          <w:sz w:val="24"/>
          <w:szCs w:val="24"/>
        </w:rPr>
        <w:t>El-Wasathiya: Jurnal Studi Agama</w:t>
      </w:r>
      <w:r w:rsidRPr="00B00112">
        <w:rPr>
          <w:rFonts w:asciiTheme="majorBidi" w:hAnsiTheme="majorBidi" w:cstheme="majorBidi"/>
          <w:sz w:val="24"/>
          <w:szCs w:val="24"/>
        </w:rPr>
        <w:t xml:space="preserve"> 6, no. 1 (June 21, 2018): 21–37, https://doi.org/10.5281/ZENODO.3523126.</w:t>
      </w:r>
      <w:r w:rsidRPr="00B00112">
        <w:rPr>
          <w:rFonts w:asciiTheme="majorBidi" w:hAnsiTheme="majorBidi" w:cstheme="majorBidi"/>
          <w:sz w:val="24"/>
          <w:szCs w:val="24"/>
          <w:lang w:val="id-ID"/>
        </w:rPr>
        <w:fldChar w:fldCharType="end"/>
      </w:r>
    </w:p>
  </w:footnote>
  <w:footnote w:id="21">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i/>
          <w:iCs/>
          <w:sz w:val="24"/>
          <w:szCs w:val="24"/>
          <w:lang w:val="id-ID"/>
        </w:rPr>
        <w:fldChar w:fldCharType="begin"/>
      </w:r>
      <w:r w:rsidRPr="00B00112">
        <w:rPr>
          <w:rFonts w:asciiTheme="majorBidi" w:hAnsiTheme="majorBidi" w:cstheme="majorBidi"/>
          <w:i/>
          <w:iCs/>
          <w:sz w:val="24"/>
          <w:szCs w:val="24"/>
          <w:lang w:val="id-ID"/>
        </w:rPr>
        <w:instrText xml:space="preserve"> ADDIN ZOTERO_ITEM CSL_CITATION {"citationID":"jdqTGT1B","properties":{"formattedCitation":"\\uc0\\u8220{}Fatwa Dewan Syariah Nasional Nomor: 27/DSN-MUI/III/2002 Tentang Al-Ijarah Al-Muntahiyah Bi Al-Tamlik,\\uc0\\u8221{} n.d.","plainCitation":"“Fatwa Dewan Syariah Nasional Nomor: 27/DSN-MUI/III/2002 Tentang Al-Ijarah Al-Muntahiyah Bi Al-Tamlik,” n.d.","noteIndex":21},"citationItems":[{"id":121,"uris":["http://zotero.org/users/local/Mj7mja3C/items/CI3829T3"],"itemData":{"id":121,"type":"document","title":"Fatwa Dewan Syariah Nasional Nomor: 27/DSN-MUI/III/2002 tentang Al-Ijarah Al-Muntahiyah Bi Al-Tamlik"}}],"schema":"https://github.com/citation-style-language/schema/raw/master/csl-citation.json"} </w:instrText>
      </w:r>
      <w:r w:rsidRPr="00B00112">
        <w:rPr>
          <w:rFonts w:asciiTheme="majorBidi" w:hAnsiTheme="majorBidi" w:cstheme="majorBidi"/>
          <w:i/>
          <w:iCs/>
          <w:sz w:val="24"/>
          <w:szCs w:val="24"/>
          <w:lang w:val="id-ID"/>
        </w:rPr>
        <w:fldChar w:fldCharType="separate"/>
      </w:r>
      <w:r w:rsidRPr="00B00112">
        <w:rPr>
          <w:rFonts w:asciiTheme="majorBidi" w:hAnsiTheme="majorBidi" w:cstheme="majorBidi"/>
          <w:sz w:val="24"/>
          <w:szCs w:val="24"/>
        </w:rPr>
        <w:t>“Fatwa Dewan Syariah Nasional Nomor: 27/DSN-MUI/III/2002 Tentang Al-Ijarah Al-Muntahiyah Bi Al-Tamlik,” n.d.</w:t>
      </w:r>
      <w:r w:rsidRPr="00B00112">
        <w:rPr>
          <w:rFonts w:asciiTheme="majorBidi" w:hAnsiTheme="majorBidi" w:cstheme="majorBidi"/>
          <w:i/>
          <w:iCs/>
          <w:sz w:val="24"/>
          <w:szCs w:val="24"/>
          <w:lang w:val="id-ID"/>
        </w:rPr>
        <w:fldChar w:fldCharType="end"/>
      </w:r>
    </w:p>
  </w:footnote>
  <w:footnote w:id="22">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i/>
          <w:iCs/>
          <w:sz w:val="24"/>
          <w:szCs w:val="24"/>
          <w:lang w:val="id-ID"/>
        </w:rPr>
        <w:fldChar w:fldCharType="begin"/>
      </w:r>
      <w:r w:rsidRPr="00B00112">
        <w:rPr>
          <w:rFonts w:asciiTheme="majorBidi" w:hAnsiTheme="majorBidi" w:cstheme="majorBidi"/>
          <w:i/>
          <w:iCs/>
          <w:sz w:val="24"/>
          <w:szCs w:val="24"/>
          <w:lang w:val="id-ID"/>
        </w:rPr>
        <w:instrText xml:space="preserve"> ADDIN ZOTERO_ITEM CSL_CITATION {"citationID":"3JLPqZXH","properties":{"formattedCitation":"\\uc0\\u8220{}Fatwa Dewan Syariah Nasional Nomor: 27/DSN-MUI/III/2002 Tentang Al-Ijarah Al-Muntahiyah Bi Al-Tamlik.\\uc0\\u8221{}","plainCitation":"“Fatwa Dewan Syariah Nasional Nomor: 27/DSN-MUI/III/2002 Tentang Al-Ijarah Al-Muntahiyah Bi Al-Tamlik.”","noteIndex":22},"citationItems":[{"id":121,"uris":["http://zotero.org/users/local/Mj7mja3C/items/CI3829T3"],"itemData":{"id":121,"type":"document","title":"Fatwa Dewan Syariah Nasional Nomor: 27/DSN-MUI/III/2002 tentang Al-Ijarah Al-Muntahiyah Bi Al-Tamlik"}}],"schema":"https://github.com/citation-style-language/schema/raw/master/csl-citation.json"} </w:instrText>
      </w:r>
      <w:r w:rsidRPr="00B00112">
        <w:rPr>
          <w:rFonts w:asciiTheme="majorBidi" w:hAnsiTheme="majorBidi" w:cstheme="majorBidi"/>
          <w:i/>
          <w:iCs/>
          <w:sz w:val="24"/>
          <w:szCs w:val="24"/>
          <w:lang w:val="id-ID"/>
        </w:rPr>
        <w:fldChar w:fldCharType="separate"/>
      </w:r>
      <w:r w:rsidRPr="00B00112">
        <w:rPr>
          <w:rFonts w:asciiTheme="majorBidi" w:hAnsiTheme="majorBidi" w:cstheme="majorBidi"/>
          <w:sz w:val="24"/>
          <w:szCs w:val="24"/>
        </w:rPr>
        <w:t>“Fatwa Dewan Syariah Nasional Nomor: 27/DSN-MUI/III/2002 Tentang Al-Ijarah Al-Muntahiyah Bi Al-Tamlik.”</w:t>
      </w:r>
      <w:r w:rsidRPr="00B00112">
        <w:rPr>
          <w:rFonts w:asciiTheme="majorBidi" w:hAnsiTheme="majorBidi" w:cstheme="majorBidi"/>
          <w:i/>
          <w:iCs/>
          <w:sz w:val="24"/>
          <w:szCs w:val="24"/>
          <w:lang w:val="id-ID"/>
        </w:rPr>
        <w:fldChar w:fldCharType="end"/>
      </w:r>
    </w:p>
  </w:footnote>
  <w:footnote w:id="23">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lang w:val="id-ID"/>
        </w:rPr>
        <w:t xml:space="preserve"> </w:t>
      </w:r>
      <w:r w:rsidRPr="00B00112">
        <w:rPr>
          <w:rFonts w:asciiTheme="majorBidi" w:hAnsiTheme="majorBidi" w:cstheme="majorBidi"/>
          <w:i/>
          <w:iCs/>
          <w:sz w:val="24"/>
          <w:szCs w:val="24"/>
          <w:lang w:val="id-ID"/>
        </w:rPr>
        <w:fldChar w:fldCharType="begin"/>
      </w:r>
      <w:r w:rsidRPr="00B00112">
        <w:rPr>
          <w:rFonts w:asciiTheme="majorBidi" w:hAnsiTheme="majorBidi" w:cstheme="majorBidi"/>
          <w:i/>
          <w:iCs/>
          <w:sz w:val="24"/>
          <w:szCs w:val="24"/>
          <w:lang w:val="id-ID"/>
        </w:rPr>
        <w:instrText xml:space="preserve"> ADDIN ZOTERO_ITEM CSL_CITATION {"citationID":"LdyUqkW8","properties":{"formattedCitation":"Umi Khoiriyah and Khairul Umam Al-Basit, \\uc0\\u8220{}Akad Pembiayaan Ijarah Muntahiya Bit-Tamlik (Leasing) Di BMT Sidogiri Cabang Situbondo: Perspektif Maqashid Syari\\uc0\\u8217{}ah,\\uc0\\u8221{} {\\i{}Istidlal: Jurnal Ekonomi Dan Hukum Islam} 1, no. 2 (October 2, 2017): 142\\uc0\\u8211{}54, https://doi.org/10.35316/istidlal.v1i2.104.","plainCitation":"Umi Khoiriyah and Khairul Umam Al-Basit, “Akad Pembiayaan Ijarah Muntahiya Bit-Tamlik (Leasing) Di BMT Sidogiri Cabang Situbondo: Perspektif Maqashid Syari’ah,” Istidlal: Jurnal Ekonomi Dan Hukum Islam 1, no. 2 (October 2, 2017): 142–54, https://doi.org/10.35316/istidlal.v1i2.104.","noteIndex":23},"citationItems":[{"id":131,"uris":["http://zotero.org/users/local/Mj7mja3C/items/VM6KJJAE"],"itemData":{"id":131,"type":"article-journal","abstract":"This research is under several reasons: First, the contradiction between as-sunnah and IMBT implementation cause differences opinion among of ulama. Second, the recommendation from the director of BMT to resolve this problem and how IMBT can interested more customers the next time. The focus of this research is: 1). How is the implementation of leasing in Sidogiri BMT?,  2). How is the implementation of leasing in Sidogiri BMT according on Maqashid Mu’amalah perspective? The theory of maqashid in this research is belongs to “Maqashid Mu’amalah wa Marashidul Waqi’at” by Abdullah Ibn Bayyah. The reason this theory is more relevant to the content and data of this research. The conclusion is In leasing procedural, BMT supply a thing, that thing is rent to the members, BMT promise that it will sell that thing in the last time of rental tempo. The Tamlik transaction is implemented in the last tempo of rental tempo.","container-title":"Istidlal: Jurnal Ekonomi dan Hukum Islam","DOI":"10.35316/istidlal.v1i2.104","ISSN":"2548-7957, 2548-754X","issue":"2","journalAbbreviation":"istidlal","page":"142-154","source":"DOI.org (Crossref)","title":"Akad Pembiayaan Ijarah Muntahiya bit-Tamlik (Leasing) di BMT Sidogiri Cabang Situbondo: Perspektif Maqashid Syari’ah","title-short":"Akad Pembiayaan Ijarah Muntahiya bit-Tamlik (Leasing) di BMT Sidogiri Cabang Situbondo","volume":"1","author":[{"family":"Khoiriyah","given":"Umi"},{"family":"Al-Basit","given":"Khairul Umam"}],"issued":{"date-parts":[["2017",10,2]]}}}],"schema":"https://github.com/citation-style-language/schema/raw/master/csl-citation.json"} </w:instrText>
      </w:r>
      <w:r w:rsidRPr="00B00112">
        <w:rPr>
          <w:rFonts w:asciiTheme="majorBidi" w:hAnsiTheme="majorBidi" w:cstheme="majorBidi"/>
          <w:i/>
          <w:iCs/>
          <w:sz w:val="24"/>
          <w:szCs w:val="24"/>
          <w:lang w:val="id-ID"/>
        </w:rPr>
        <w:fldChar w:fldCharType="separate"/>
      </w:r>
      <w:r w:rsidRPr="00B00112">
        <w:rPr>
          <w:rFonts w:asciiTheme="majorBidi" w:hAnsiTheme="majorBidi" w:cstheme="majorBidi"/>
          <w:sz w:val="24"/>
          <w:szCs w:val="24"/>
          <w:lang w:val="id-ID"/>
        </w:rPr>
        <w:t xml:space="preserve">Umi Khoiriyah and Khairul Umam Al-Basit, “Akad Pembiayaan Ijarah Muntahiya Bit-Tamlik (Leasing) Di BMT Sidogiri Cabang Situbondo: Perspektif Maqashid Syari’ah,” </w:t>
      </w:r>
      <w:r w:rsidRPr="00B00112">
        <w:rPr>
          <w:rFonts w:asciiTheme="majorBidi" w:hAnsiTheme="majorBidi" w:cstheme="majorBidi"/>
          <w:i/>
          <w:iCs/>
          <w:sz w:val="24"/>
          <w:szCs w:val="24"/>
          <w:lang w:val="id-ID"/>
        </w:rPr>
        <w:t>Istidlal: Jurnal Ekonomi Dan Hukum Islam</w:t>
      </w:r>
      <w:r w:rsidRPr="00B00112">
        <w:rPr>
          <w:rFonts w:asciiTheme="majorBidi" w:hAnsiTheme="majorBidi" w:cstheme="majorBidi"/>
          <w:sz w:val="24"/>
          <w:szCs w:val="24"/>
          <w:lang w:val="id-ID"/>
        </w:rPr>
        <w:t xml:space="preserve"> 1, no. 2 (October 2, 2017): 142–54, https://doi.org/10.35316/istidlal.v1i2.104.</w:t>
      </w:r>
      <w:r w:rsidRPr="00B00112">
        <w:rPr>
          <w:rFonts w:asciiTheme="majorBidi" w:hAnsiTheme="majorBidi" w:cstheme="majorBidi"/>
          <w:i/>
          <w:iCs/>
          <w:sz w:val="24"/>
          <w:szCs w:val="24"/>
          <w:lang w:val="id-ID"/>
        </w:rPr>
        <w:fldChar w:fldCharType="end"/>
      </w:r>
    </w:p>
  </w:footnote>
  <w:footnote w:id="24">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{"citationID":"SotJ5FFs","properties":{"formattedCitation":"Muhammad Dayyan, \\uc0\\u8220{}Telaah Perbuatan Dan Hubungan Hukum Dalam Fatwa DSN-MUI Tentang Ijarah Muntahiya Bit-Tamlik,\\uc0\\u8221{} {\\i{}Jurisprudensi: Jurnal Ilmu Syariah, Perundang-Undangan, Ekonomi Islam} 10, no. 1 (June 30, 2018): 1\\uc0\\u8211{}18, https://doi.org/10.32505/jurisprudensi.v10i1.875.","plainCitation":"Muhammad Dayyan, “Telaah Perbuatan Dan Hubungan Hukum Dalam Fatwa DSN-MUI Tentang Ijarah Muntahiya Bit-Tamlik,” Jurisprudensi: Jurnal Ilmu Syariah, Perundang-Undangan, Ekonomi Islam 10, no. 1 (June 30, 2018): 1–18, https://doi.org/10.32505/jurisprudensi.v10i1.875.","noteIndex":24},"citationItems":[{"id":145,"uris":["http://zotero.org/users/local/Mj7mja3C/items/N354PQNC"],"itemData":{"id":145,"type":"article-journal","abstract":"Development in the business sector is very dynamic and requires a number of legal fiqh which are then set forth in positive law in the form of legislation and regulations issued by financial institutions such as Bank Indonesia as the central bank that has the authority to regulate the operation of commercial banks in a country. One of the business instruments in Islam is the muamalah contract in the form of rent and sale and purchase which has now developed into Ijarah Muntahiya bit Tamlik (IMBT) as one of the financing instruments in sharia financial institutions. It was formulated in fatwa Number 27 / DSN-MUI / III / 2002 concerning IMBT. This article will answer how the process of the fatwa came out as a product of Ulama's Ijtihad? What are the legal actions formulated in the fatwa. What is the legal relationship in the IMBT agreement, and has the IMBT fatwa answered the needs of today's ummah in Indonesia? By library method approach it was found that legal actions in the IMBT fatwa were still partial between rent and sale and purchase or sometimes even though the formulation was harmonious and the conditions were put together. In the case of legal actions there is confusion in which one name is IMBT but contains a number of separate legal actions. Then between one legal act of lease and a legal act of purchase is bound by a promise that can be denied. Of course there are weaknesses that in practice will be parties who are harmed if the promise is not fulfilled. It has a weak legal relationship between the parties. Then it needs further study on how the IMBT really produces a strong legal relationship and mutual protection.\r\nKeywords: Fatwa, IMBT dan Hubungan Hukum\r\n \r\nAbstrak: Perkembangan dalam bidang bisnis sangat dinamis dan membutuhkan sejumlah kepastian hukum secara fikih yang kemudian dituangkan dalam hukum positif dalam bentuk perundang-undangan maupun peraturan yang dikeluarkan oleh institusi keuangan seperti Bank\r\nIndonesia selaku Bank sentral yang memiliki wewenang untuk mengatur jalannya bank komersial disuatu Negara. Salah satu instrumen bisnis dalam Islam adalah akad muamalah berupa sewa menyewa maupun jual beli yang kini telah berkembang menjadi  Ijarah Muntahiya bit Tamlik (IMBT) sebagai salah satu instrumen pembiayaan pada lembaga keuangan syariah. Ketentuan ini kemudian dirumuskan dalam fatwa Nomor 27/DSNMUI/III/2002 tentang IMBT. Artikel ini akan menjawab bagaimana proses lahirnya fatwa IMBT sebagai produk Ijtihad Ulama? Bagaimana perbuatan hukum yang dirumuskan dalam fatwa IMBT. Bagaimana pula hubungan hukum dalam akad IMBT serta apakah fatwa IMBT sudah menjawab kebutuhan ummat masa kini di Indonesia? Dengan pendekatan metode kepustakaan ditemukan bahwa perbuatan hukum dalam fatwa IMBT masih bersifat parsial antara sewa dengan jual beli atau adakalanya hibah meskipun dalam perumusannya rukun dan syaratnya disatukan. Dalam hal perbuatan hukum ada kerancuan dimana satu nama IMBT tapi mengandung sejumlah perbuatan hukum yang terpisah. Kemudian antara satu perbuatan hukum sewa dan perbuatan hukum beli diikat oleh janji yang sifatnya boleh dingkari. Tentu ini ada kelemahan yang dalam\r\nprakteknya akan ada pihak yang dirugikan jika janji itu tidak ditepati. Tentu ini melahirkan hubungan hukum yang masih lemah antara para pihak. Maka perlu kajian lebih lanjut bagaimana dalam IMBT betul-betul melahirkan hubungan hukum yang kuat serta saling melindungi.\r\nKata Kunci: Fatwa, IMBT dan Hubungan Hukum","container-title":"Jurisprudensi: Jurnal Ilmu Syariah, Perundang-undangan, Ekonomi Islam","DOI":"10.32505/jurisprudensi.v10i1.875","ISSN":"2477-281X, 2085-630X","issue":"1","journalAbbreviation":"JRP","license":"https://journal.iainlangsa.ac.id/index.php/jurisprudensi/article/view/875","page":"1-18","source":"DOI.org (Crossref)","title":"Telaah Perbuatan dan Hubungan Hukum Dalam Fatwa DSN-MUI Tentang Ijarah Muntahiya Bit-Tamlik","volume":"10","author":[{"family":"Dayyan","given":"Muhammad"}],"issued":{"date-parts":[["2018",6,30]]}}}],"schema":"https://github.com/citation-style-language/schema/raw/master/csl-citation.json"}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Muhammad Dayyan, “Telaah Perbuatan Dan Hubungan Hukum Dalam Fatwa DSN-MUI Tentang Ijarah Muntahiya Bit-Tamlik,” </w:t>
      </w:r>
      <w:r w:rsidRPr="00B00112">
        <w:rPr>
          <w:rFonts w:asciiTheme="majorBidi" w:hAnsiTheme="majorBidi" w:cstheme="majorBidi"/>
          <w:i/>
          <w:iCs/>
          <w:sz w:val="24"/>
          <w:szCs w:val="24"/>
        </w:rPr>
        <w:t>Jurisprudensi: Jurnal Ilmu Syariah, Perundang-Undangan, Ekonomi Islam</w:t>
      </w:r>
      <w:r w:rsidRPr="00B00112">
        <w:rPr>
          <w:rFonts w:asciiTheme="majorBidi" w:hAnsiTheme="majorBidi" w:cstheme="majorBidi"/>
          <w:sz w:val="24"/>
          <w:szCs w:val="24"/>
        </w:rPr>
        <w:t xml:space="preserve"> 10, no. 1 (June 30, 2018): 1–18, https://doi.org/10.32505/jurisprudensi.v10i1.875.</w:t>
      </w:r>
      <w:r w:rsidRPr="00B00112">
        <w:rPr>
          <w:rFonts w:asciiTheme="majorBidi" w:hAnsiTheme="majorBidi" w:cstheme="majorBidi"/>
          <w:sz w:val="24"/>
          <w:szCs w:val="24"/>
          <w:lang w:val="id-ID"/>
        </w:rPr>
        <w:fldChar w:fldCharType="end"/>
      </w:r>
    </w:p>
  </w:footnote>
  <w:footnote w:id="25">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{"citationID":"YNxdzPG3","properties":{"formattedCitation":"\\uc0\\u8220{}Fatwa Dewan Syariah Nasional Nomor: 27/DSN-MUI/III/2002 Tentang Al-Ijarah Al-Muntahiyah Bi Al-Tamlik.\\uc0\\u8221{}","plainCitation":"“Fatwa Dewan Syariah Nasional Nomor: 27/DSN-MUI/III/2002 Tentang Al-Ijarah Al-Muntahiyah Bi Al-Tamlik.”","noteIndex":25},"citationItems":[{"id":121,"uris":["http://zotero.org/users/local/Mj7mja3C/items/CI3829T3"],"itemData":{"id":121,"type":"document","title":"Fatwa Dewan Syariah Nasional Nomor: 27/DSN-MUI/III/2002 tentang Al-Ijarah Al-Muntahiyah Bi Al-Tamlik"}}],"schema":"https://github.com/citation-style-language/schema/raw/master/csl-citation.json"}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“Fatwa Dewan Syariah Nasional Nomor: 27/DSN-MUI/III/2002 Tentang Al-Ijarah Al-Muntahiyah Bi Al-Tamlik.”</w:t>
      </w:r>
      <w:r w:rsidRPr="00B00112">
        <w:rPr>
          <w:rFonts w:asciiTheme="majorBidi" w:hAnsiTheme="majorBidi" w:cstheme="majorBidi"/>
          <w:sz w:val="24"/>
          <w:szCs w:val="24"/>
          <w:lang w:val="id-ID"/>
        </w:rPr>
        <w:fldChar w:fldCharType="end"/>
      </w:r>
    </w:p>
  </w:footnote>
  <w:footnote w:id="26">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{"citationID":"jN3uFRac","properties":{"formattedCitation":"Dayyan, \\uc0\\u8220{}Telaah Perbuatan Dan Hubungan Hukum Dalam Fatwa DSN-MUI Tentang Ijarah Muntahiya Bit-Tamlik.\\uc0\\u8221{}","plainCitation":"Dayyan, “Telaah Perbuatan Dan Hubungan Hukum Dalam Fatwa DSN-MUI Tentang Ijarah Muntahiya Bit-Tamlik.”","noteIndex":26},"citationItems":[{"id":145,"uris":["http://zotero.org/users/local/Mj7mja3C/items/N354PQNC"],"itemData":{"id":145,"type":"article-journal","abstract":"Development in the business sector is very dynamic and requires a number of legal fiqh which are then set forth in positive law in the form of legislation and regulations issued by financial institutions such as Bank Indonesia as the central bank that has the authority to regulate the operation of commercial banks in a country. One of the business instruments in Islam is the muamalah contract in the form of rent and sale and purchase which has now developed into Ijarah Muntahiya bit Tamlik (IMBT) as one of the financing instruments in sharia financial institutions. It was formulated in fatwa Number 27 / DSN-MUI / III / 2002 concerning IMBT. This article will answer how the process of the fatwa came out as a product of Ulama's Ijtihad? What are the legal actions formulated in the fatwa. What is the legal relationship in the IMBT agreement, and has the IMBT fatwa answered the needs of today's ummah in Indonesia? By library method approach it was found that legal actions in the IMBT fatwa were still partial between rent and sale and purchase or sometimes even though the formulation was harmonious and the conditions were put together. In the case of legal actions there is confusion in which one name is IMBT but contains a number of separate legal actions. Then between one legal act of lease and a legal act of purchase is bound by a promise that can be denied. Of course there are weaknesses that in practice will be parties who are harmed if the promise is not fulfilled. It has a weak legal relationship between the parties. Then it needs further study on how the IMBT really produces a strong legal relationship and mutual protection.\r\nKeywords: Fatwa, IMBT dan Hubungan Hukum\r\n \r\nAbstrak: Perkembangan dalam bidang bisnis sangat dinamis dan membutuhkan sejumlah kepastian hukum secara fikih yang kemudian dituangkan dalam hukum positif dalam bentuk perundang-undangan maupun peraturan yang dikeluarkan oleh institusi keuangan seperti Bank\r\nIndonesia selaku Bank sentral yang memiliki wewenang untuk mengatur jalannya bank komersial disuatu Negara. Salah satu instrumen bisnis dalam Islam adalah akad muamalah berupa sewa menyewa maupun jual beli yang kini telah berkembang menjadi  Ijarah Muntahiya bit Tamlik (IMBT) sebagai salah satu instrumen pembiayaan pada lembaga keuangan syariah. Ketentuan ini kemudian dirumuskan dalam fatwa Nomor 27/DSNMUI/III/2002 tentang IMBT. Artikel ini akan menjawab bagaimana proses lahirnya fatwa IMBT sebagai produk Ijtihad Ulama? Bagaimana perbuatan hukum yang dirumuskan dalam fatwa IMBT. Bagaimana pula hubungan hukum dalam akad IMBT serta apakah fatwa IMBT sudah menjawab kebutuhan ummat masa kini di Indonesia? Dengan pendekatan metode kepustakaan ditemukan bahwa perbuatan hukum dalam fatwa IMBT masih bersifat parsial antara sewa dengan jual beli atau adakalanya hibah meskipun dalam perumusannya rukun dan syaratnya disatukan. Dalam hal perbuatan hukum ada kerancuan dimana satu nama IMBT tapi mengandung sejumlah perbuatan hukum yang terpisah. Kemudian antara satu perbuatan hukum sewa dan perbuatan hukum beli diikat oleh janji yang sifatnya boleh dingkari. Tentu ini ada kelemahan yang dalam\r\nprakteknya akan ada pihak yang dirugikan jika janji itu tidak ditepati. Tentu ini melahirkan hubungan hukum yang masih lemah antara para pihak. Maka perlu kajian lebih lanjut bagaimana dalam IMBT betul-betul melahirkan hubungan hukum yang kuat serta saling melindungi.\r\nKata Kunci: Fatwa, IMBT dan Hubungan Hukum","container-title":"Jurisprudensi: Jurnal Ilmu Syariah, Perundang-undangan, Ekonomi Islam","DOI":"10.32505/jurisprudensi.v10i1.875","ISSN":"2477-281X, 2085-630X","issue":"1","journalAbbreviation":"JRP","license":"https://journal.iainlangsa.ac.id/index.php/jurisprudensi/article/view/875","page":"1-18","source":"DOI.org (Crossref)","title":"Telaah Perbuatan dan Hubungan Hukum Dalam Fatwa DSN-MUI Tentang Ijarah Muntahiya Bit-Tamlik","volume":"10","author":[{"family":"Dayyan","given":"Muhammad"}],"issued":{"date-parts":[["2018",6,30]]}}}],"schema":"https://github.com/citation-style-language/schema/raw/master/csl-citation.json"}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Dayyan, “Telaah Perbuatan Dan Hubungan Hukum Dalam Fatwa DSN-MUI Tentang Ijarah Muntahiya Bit-Tamlik.”</w:t>
      </w:r>
      <w:r w:rsidRPr="00B00112">
        <w:rPr>
          <w:rFonts w:asciiTheme="majorBidi" w:hAnsiTheme="majorBidi" w:cstheme="majorBidi"/>
          <w:sz w:val="24"/>
          <w:szCs w:val="24"/>
          <w:lang w:val="id-ID"/>
        </w:rPr>
        <w:fldChar w:fldCharType="end"/>
      </w:r>
    </w:p>
  </w:footnote>
  <w:footnote w:id="27">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{"citationID":"axhl9WE4","properties":{"formattedCitation":"Nashihul Ibad Elhas, \\uc0\\u8220{}Kompilasi Hukum Ekonomi Syariah (KHES) Dalam Tinjauan Umum Hukum Islam,\\uc0\\u8221{} {\\i{}Al-Tsaman: Jurnal Ekonomi Dan Keuangan Syariah} 2, no. 1 (May 28, 2020): 62\\uc0\\u8211{}71.","plainCitation":"Nashihul Ibad Elhas, “Kompilasi Hukum Ekonomi Syariah (KHES) Dalam Tinjauan Umum Hukum Islam,” Al-Tsaman: Jurnal Ekonomi Dan Keuangan Syariah 2, no. 1 (May 28, 2020): 62–71.","noteIndex":27},"citationItems":[{"id":199,"uris":["http://zotero.org/users/local/Mj7mja3C/items/YDAK883F"],"itemData":{"id":199,"type":"article-journal","container-title":"Al-Tsaman: Jurnal Ekonomi dan Keuangan Syariah","issue":"1","page":"62-71","title":"Kompilasi Hukum Ekonomi Syariah (KHES) dalam Tinjauan Umum Hukum Islam","volume":"2","author":[{"family":"Elhas","given":"Nashihul Ibad"}],"issued":{"date-parts":[["2020",5,28]]}}}],"schema":"https://github.com/citation-style-language/schema/raw/master/csl-citation.json"}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Nashihul Ibad Elhas, “Kompilasi Hukum Ekonomi Syariah (KHES) Dalam Tinjauan Umum Hukum Islam,” </w:t>
      </w:r>
      <w:r w:rsidRPr="00B00112">
        <w:rPr>
          <w:rFonts w:asciiTheme="majorBidi" w:hAnsiTheme="majorBidi" w:cstheme="majorBidi"/>
          <w:i/>
          <w:iCs/>
          <w:sz w:val="24"/>
          <w:szCs w:val="24"/>
        </w:rPr>
        <w:t>Al-Tsaman: Jurnal Ekonomi Dan Keuangan Syariah</w:t>
      </w:r>
      <w:r w:rsidRPr="00B00112">
        <w:rPr>
          <w:rFonts w:asciiTheme="majorBidi" w:hAnsiTheme="majorBidi" w:cstheme="majorBidi"/>
          <w:sz w:val="24"/>
          <w:szCs w:val="24"/>
        </w:rPr>
        <w:t xml:space="preserve"> 2, no. 1 (May 28, 2020): 62–71.</w:t>
      </w:r>
      <w:r w:rsidRPr="00B00112">
        <w:rPr>
          <w:rFonts w:asciiTheme="majorBidi" w:hAnsiTheme="majorBidi" w:cstheme="majorBidi"/>
          <w:sz w:val="24"/>
          <w:szCs w:val="24"/>
          <w:lang w:val="id-ID"/>
        </w:rPr>
        <w:fldChar w:fldCharType="end"/>
      </w:r>
    </w:p>
  </w:footnote>
  <w:footnote w:id="28">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{"citationID":"jpI7trg7","properties":{"formattedCitation":"Mahkamah Agung RI, {\\i{}Kompilasi Hukum Ekonomi Syariah} (Jakarta: Direktorat Jenderal Badan Peradilan Agama Mahkamah Agung RI, 2011), https://perpustakaan.mahkamahagung.go.id/assets/resource/ebook/02.pdf.","plainCitation":"Mahkamah Agung RI, Kompilasi Hukum Ekonomi Syariah (Jakarta: Direktorat Jenderal Badan Peradilan Agama Mahkamah Agung RI, 2011), https://perpustakaan.mahkamahagung.go.id/assets/resource/ebook/02.pdf.","noteIndex":28},"citationItems":[{"id":89,"uris":["http://zotero.org/users/local/Mj7mja3C/items/4GK4GK22"],"itemData":{"id":89,"type":"book","event-place":"Jakarta","publisher":"Direktorat Jenderal Badan Peradilan Agama Mahkamah Agung RI","publisher-place":"Jakarta","title":"Kompilasi Hukum Ekonomi Syariah","URL":"https://perpustakaan.mahkamahagung.go.id/assets/resource/ebook/02.pdf","author":[{"literal":"Mahkamah Agung RI"}],"issued":{"date-parts":[["2011"]]}}}],"schema":"https://github.com/citation-style-language/schema/raw/master/csl-citation.json"}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 xml:space="preserve">Mahkamah Agung RI, </w:t>
      </w:r>
      <w:r w:rsidRPr="00B00112">
        <w:rPr>
          <w:rFonts w:asciiTheme="majorBidi" w:hAnsiTheme="majorBidi" w:cstheme="majorBidi"/>
          <w:i/>
          <w:iCs/>
          <w:sz w:val="24"/>
          <w:szCs w:val="24"/>
        </w:rPr>
        <w:t>Kompilasi Hukum Ekonomi Syariah</w:t>
      </w:r>
      <w:r w:rsidRPr="00B00112">
        <w:rPr>
          <w:rFonts w:asciiTheme="majorBidi" w:hAnsiTheme="majorBidi" w:cstheme="majorBidi"/>
          <w:sz w:val="24"/>
          <w:szCs w:val="24"/>
        </w:rPr>
        <w:t xml:space="preserve"> (Jakarta: Direktorat Jenderal Badan Peradilan Agama Mahkamah Agung RI, 2011), https://perpustakaan.mahkamahagung.go.id/assets/resource/ebook/02.pdf.</w:t>
      </w:r>
      <w:r w:rsidRPr="00B00112">
        <w:rPr>
          <w:rFonts w:asciiTheme="majorBidi" w:hAnsiTheme="majorBidi" w:cstheme="majorBidi"/>
          <w:sz w:val="24"/>
          <w:szCs w:val="24"/>
          <w:lang w:val="id-ID"/>
        </w:rPr>
        <w:fldChar w:fldCharType="end"/>
      </w:r>
    </w:p>
  </w:footnote>
  <w:footnote w:id="29">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{"citationID":"n8BhlFxa","properties":{"formattedCitation":"\\uc0\\u8220{}Undang-Undang Nomor 21 Tahun 2008 Tentang Perbankan Syariah,\\uc0\\u8221{} n.d.","plainCitation":"“Undang-Undang Nomor 21 Tahun 2008 Tentang Perbankan Syariah,” n.d.","noteIndex":29},"citationItems":[{"id":198,"uris":["http://zotero.org/users/local/Mj7mja3C/items/3A34CWU5"],"itemData":{"id":198,"type":"document","title":"Undang-Undang Nomor 21 Tahun 2008 tentang Perbankan Syariah"}}],"schema":"https://github.com/citation-style-language/schema/raw/master/csl-citation.json"}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“Undang-Undang Nomor 21 Tahun 2008 Tentang Perbankan Syariah,” n.d.</w:t>
      </w:r>
      <w:r w:rsidRPr="00B00112">
        <w:rPr>
          <w:rFonts w:asciiTheme="majorBidi" w:hAnsiTheme="majorBidi" w:cstheme="majorBidi"/>
          <w:sz w:val="24"/>
          <w:szCs w:val="24"/>
          <w:lang w:val="id-ID"/>
        </w:rPr>
        <w:fldChar w:fldCharType="end"/>
      </w:r>
    </w:p>
  </w:footnote>
  <w:footnote w:id="30">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{"citationID":"ckKzEogA","properties":{"formattedCitation":"\\uc0\\u8220{}Undang-Undang Nomor 21 Tahun 2008 Tentang Perbankan Syariah.\\uc0\\u8221{}","plainCitation":"“Undang-Undang Nomor 21 Tahun 2008 Tentang Perbankan Syariah.”","noteIndex":30},"citationItems":[{"id":198,"uris":["http://zotero.org/users/local/Mj7mja3C/items/3A34CWU5"],"itemData":{"id":198,"type":"document","title":"Undang-Undang Nomor 21 Tahun 2008 tentang Perbankan Syariah"}}],"schema":"https://github.com/citation-style-language/schema/raw/master/csl-citation.json"}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“Undang-Undang Nomor 21 Tahun 2008 Tentang Perbankan Syariah.”</w:t>
      </w:r>
      <w:r w:rsidRPr="00B00112">
        <w:rPr>
          <w:rFonts w:asciiTheme="majorBidi" w:hAnsiTheme="majorBidi" w:cstheme="majorBidi"/>
          <w:sz w:val="24"/>
          <w:szCs w:val="24"/>
          <w:lang w:val="id-ID"/>
        </w:rPr>
        <w:fldChar w:fldCharType="end"/>
      </w:r>
    </w:p>
  </w:footnote>
  <w:footnote w:id="31">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{"citationID":"LdS048hN","properties":{"formattedCitation":"\\uc0\\u8220{}Peraturan Bank Indonesia Nomor: 7/46/PBI/2005 Tentang Akad Penghimpunan Dan Penyaluran Dana Bagi Bank Yang Melaksanakan Kegiatan Usaha Berdasarkan Prinsip Syariah,\\uc0\\u8221{} n.d.","plainCitation":"“Peraturan Bank Indonesia Nomor: 7/46/PBI/2005 Tentang Akad Penghimpunan Dan Penyaluran Dana Bagi Bank Yang Melaksanakan Kegiatan Usaha Berdasarkan Prinsip Syariah,” n.d.","noteIndex":31},"citationItems":[{"id":196,"uris":["http://zotero.org/users/local/Mj7mja3C/items/6RX6HD2E"],"itemData":{"id":196,"type":"document","title":"Peraturan Bank Indonesia Nomor: 7/46/PBI/2005 tentang Akad Penghimpunan dan Penyaluran Dana Bagi Bank yang Melaksanakan Kegiatan Usaha Berdasarkan Prinsip Syariah"}}],"schema":"https://github.com/citation-style-language/schema/raw/master/csl-citation.json"}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“Peraturan Bank Indonesia Nomor: 7/46/PBI/2005 Tentang Akad Penghimpunan Dan Penyaluran Dana Bagi Bank Yang Melaksanakan Kegiatan Usaha Berdasarkan Prinsip Syariah,” n.d.</w:t>
      </w:r>
      <w:r w:rsidRPr="00B00112">
        <w:rPr>
          <w:rFonts w:asciiTheme="majorBidi" w:hAnsiTheme="majorBidi" w:cstheme="majorBidi"/>
          <w:sz w:val="24"/>
          <w:szCs w:val="24"/>
          <w:lang w:val="id-ID"/>
        </w:rPr>
        <w:fldChar w:fldCharType="end"/>
      </w:r>
    </w:p>
  </w:footnote>
  <w:footnote w:id="32">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{"citationID":"UpWd589m","properties":{"formattedCitation":"Ulya, \\uc0\\u8220{}Penerapan Akad Ijarah Muntahiya Bittamlik (IMBT) Pada Transaksi Lembaga Keuangan Syariah.\\uc0\\u8221{}","plainCitation":"Ulya, “Penerapan Akad Ijarah Muntahiya Bittamlik (IMBT) Pada Transaksi Lembaga Keuangan Syariah.”","noteIndex":32},"citationItems":[{"id":122,"uris":["http://zotero.org/users/local/Mj7mja3C/items/ESWXCQ98"],"itemData":{"id":122,"type":"article-journal","abstract":"Abstrak: Perbankan syariah memiliki pola pembiayaan/penyaluran dana berupa jual beli, bagi hasil dan sewa. Sewa yang dimaksud adalah ijarah, yaitu suatu jenis akad untuk mengambil manfaat dengan jalan penggantian (penjualan manfaat). Sedangkan ijarah muntahiya bittamlik adalah bentuk lain dari ijarah di mana persewaan diikuti oleh kepemilikan barang oleh nasabah. Dasar hukum yang mengatur akad ijarah ini dapat diambil dari al-Qur’an, hadits, kaidah fiqh, Undang-Undang, KHES, Surat Edaran Bank Indonesia, fatwa Dewan Syariah Nasional dan lainlain. Di dalam pembiayaan IMBT berbeda dengan leasing (sewa beli), di mana perbedaanya terdapat pada saat pengalihan kepemilikan","container-title":"El-Wasathiya: Jurnal Studi Agama","DOI":"10.5281/ZENODO.3523126","issue":"1","journalAbbreviation":"El-Wasathiya: Jurnal Studi Agama","license":"Creative Commons Attribution 4.0 International, Open Access","note":"publisher: Zenodo","page":"21-37","source":"DOI.org (Datacite)","title":"Penerapan Akad Ijarah Muntahiya Bittamlik (IMBT) Pada Transaksi Lembaga Keuangan Syariah","volume":"6","author":[{"family":"Ulya","given":"Husna Ni'matul"}],"issued":{"date-parts":[["2018",6,21]]}}}],"schema":"https://github.com/citation-style-language/schema/raw/master/csl-citation.json"}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Ulya, “Penerapan Akad Ijarah Muntahiya Bittamlik (IMBT) Pada Transaksi Lembaga Keuangan Syariah.”</w:t>
      </w:r>
      <w:r w:rsidRPr="00B00112">
        <w:rPr>
          <w:rFonts w:asciiTheme="majorBidi" w:hAnsiTheme="majorBidi" w:cstheme="majorBidi"/>
          <w:sz w:val="24"/>
          <w:szCs w:val="24"/>
          <w:lang w:val="id-ID"/>
        </w:rPr>
        <w:fldChar w:fldCharType="end"/>
      </w:r>
    </w:p>
  </w:footnote>
  <w:footnote w:id="33">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{"citationID":"tfwJvoqB","properties":{"formattedCitation":"Umam, Sulistyarini, and Hamidah, \\uc0\\u8220{}Analisis Yuridis Akad Ijarah Muntahiya Bit Tamlik (IMBT) Dalam Perspektif Hukum Islam Dan Kitab Undang-Undang Hukum Perdata.\\uc0\\u8221{}","plainCitation":"Umam, Sulistyarini, and Hamidah, “Analisis Yuridis Akad Ijarah Muntahiya Bit Tamlik (IMBT) Dalam Perspektif Hukum Islam Dan Kitab Undang-Undang Hukum Perdata.”","noteIndex":33},"citationItems":[{"id":117,"uris":["http://zotero.org/users/local/Mj7mja3C/items/7C8TJ5LJ"],"itemData":{"id":117,"type":"article-newspaper","container-title":"Jurnal Mahasiswa Fakultas Hukum Universitas Brawijaya","title":"Analisis Yuridis Akad Ijarah Muntahiya Bit Tamlik (IMBT) dalam Perspektif Hukum Islam dan Kitab Undang-Undang Hukum Perdata","URL":"https://www.neliti.com/id/publications/34813/analisis-yuridis-akad-ijarah-muntahiya-bittamlik-imbt-dalam-perspektif-hukum-isl","author":[{"family":"Umam","given":"Dzakkiyah Rusydatul"},{"family":"Sulistyarini","given":"Rachmi"},{"family":"Hamidah","given":"Siti"}],"issued":{"date-parts":[["2014"]]}}}],"schema":"https://github.com/citation-style-language/schema/raw/master/csl-citation.json"}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Umam, Sulistyarini, and Hamidah, “Analisis Yuridis Akad Ijarah Muntahiya Bit Tamlik (IMBT) Dalam Perspektif Hukum Islam Dan Kitab Undang-Undang Hukum Perdata.”</w:t>
      </w:r>
      <w:r w:rsidRPr="00B00112">
        <w:rPr>
          <w:rFonts w:asciiTheme="majorBidi" w:hAnsiTheme="majorBidi" w:cstheme="majorBidi"/>
          <w:sz w:val="24"/>
          <w:szCs w:val="24"/>
          <w:lang w:val="id-ID"/>
        </w:rPr>
        <w:fldChar w:fldCharType="end"/>
      </w:r>
    </w:p>
  </w:footnote>
  <w:footnote w:id="34">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lang w:val="id-ID"/>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{"citationID":"AQAQrjv5","properties":{"formattedCitation":"Daffa Muhammad Dzubyan, Erina Azzahra, and Melani Puspitasari, \\uc0\\u8220{}Analisis Akad Ijarahh Muntahiya Bit Tamlik (IMBT) Dalam Perspektif Hukum Islam Dan Hukum Positif Di Indonesia,\\uc0\\u8221{} {\\i{}Amwaluna: Jurnal Ekonomi Dan Keuangan Syariah} 3, no. 2 (July 31, 2019), https://doi.org/10.29313/amwaluna.v3i2.4304.","plainCitation":"Daffa Muhammad Dzubyan, Erina Azzahra, and Melani Puspitasari, “Analisis Akad Ijarahh Muntahiya Bit Tamlik (IMBT) Dalam Perspektif Hukum Islam Dan Hukum Positif Di Indonesia,” Amwaluna: Jurnal Ekonomi Dan Keuangan Syariah 3, no. 2 (July 31, 2019), https://doi.org/10.29313/amwaluna.v3i2.4304.","noteIndex":34},"citationItems":[{"id":202,"uris":["http://zotero.org/users/local/Mj7mja3C/items/QDIUHRTA"],"itemData":{"id":202,"type":"article-journal","container-title":"Amwaluna: Jurnal Ekonomi dan Keuangan Syariah","DOI":"10.29313/amwaluna.v3i2.4304","ISSN":"2540-8402, 2540-8399","issue":"2","journalAbbreviation":"Amwaluna","source":"DOI.org (Crossref)","title":"Analisis Akad Ijarahh Muntahiya Bit Tamlik (IMBT) dalam Perspektif Hukum Islam dan Hukum Positif di Indonesia","URL":"https://ejournal.unisba.ac.id/index.php/amwaluna/article/view/4304","volume":"3","author":[{"family":"Dzubyan","given":"Daffa Muhammad"},{"family":"Azzahra","given":"Erina"},{"family":"Puspitasari","given":"Melani"}],"accessed":{"date-parts":[["2025",6,29]]},"issued":{"date-parts":[["2019",7,31]]}}}],"schema":"https://github.com/citation-style-language/schema/raw/master/csl-citation.json"}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lang w:val="id-ID"/>
        </w:rPr>
        <w:t xml:space="preserve">Daffa Muhammad Dzubyan, Erina Azzahra, and Melani Puspitasari, “Analisis Akad Ijarahh Muntahiya Bit Tamlik (IMBT) Dalam Perspektif Hukum Islam Dan Hukum Positif Di Indonesia,” </w:t>
      </w:r>
      <w:r w:rsidRPr="00B00112">
        <w:rPr>
          <w:rFonts w:asciiTheme="majorBidi" w:hAnsiTheme="majorBidi" w:cstheme="majorBidi"/>
          <w:i/>
          <w:iCs/>
          <w:sz w:val="24"/>
          <w:szCs w:val="24"/>
          <w:lang w:val="id-ID"/>
        </w:rPr>
        <w:t>Amwaluna: Jurnal Ekonomi Dan Keuangan Syariah</w:t>
      </w:r>
      <w:r w:rsidRPr="00B00112">
        <w:rPr>
          <w:rFonts w:asciiTheme="majorBidi" w:hAnsiTheme="majorBidi" w:cstheme="majorBidi"/>
          <w:sz w:val="24"/>
          <w:szCs w:val="24"/>
          <w:lang w:val="id-ID"/>
        </w:rPr>
        <w:t xml:space="preserve"> 3, no. 2 (July 31, 2019), https://doi.org/10.29313/amwaluna.v3i2.4304.</w:t>
      </w:r>
      <w:r w:rsidRPr="00B00112">
        <w:rPr>
          <w:rFonts w:asciiTheme="majorBidi" w:hAnsiTheme="majorBidi" w:cstheme="majorBidi"/>
          <w:sz w:val="24"/>
          <w:szCs w:val="24"/>
          <w:lang w:val="id-ID"/>
        </w:rPr>
        <w:fldChar w:fldCharType="end"/>
      </w:r>
    </w:p>
  </w:footnote>
  <w:footnote w:id="35">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{"citationID":"GkPGmp1C","properties":{"formattedCitation":"Umam, Sulistyarini, and Hamidah, \\uc0\\u8220{}Analisis Yuridis Akad Ijarah Muntahiya Bit Tamlik (IMBT) Dalam Perspektif Hukum Islam Dan Kitab Undang-Undang Hukum Perdata.\\uc0\\u8221{}","plainCitation":"Umam, Sulistyarini, and Hamidah, “Analisis Yuridis Akad Ijarah Muntahiya Bit Tamlik (IMBT) Dalam Perspektif Hukum Islam Dan Kitab Undang-Undang Hukum Perdata.”","noteIndex":35},"citationItems":[{"id":117,"uris":["http://zotero.org/users/local/Mj7mja3C/items/7C8TJ5LJ"],"itemData":{"id":117,"type":"article-newspaper","container-title":"Jurnal Mahasiswa Fakultas Hukum Universitas Brawijaya","title":"Analisis Yuridis Akad Ijarah Muntahiya Bit Tamlik (IMBT) dalam Perspektif Hukum Islam dan Kitab Undang-Undang Hukum Perdata","URL":"https://www.neliti.com/id/publications/34813/analisis-yuridis-akad-ijarah-muntahiya-bittamlik-imbt-dalam-perspektif-hukum-isl","author":[{"family":"Umam","given":"Dzakkiyah Rusydatul"},{"family":"Sulistyarini","given":"Rachmi"},{"family":"Hamidah","given":"Siti"}],"issued":{"date-parts":[["2014"]]}}}],"schema":"https://github.com/citation-style-language/schema/raw/master/csl-citation.json"}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Umam, Sulistyarini, and Hamidah, “Analisis Yuridis Akad Ijarah Muntahiya Bit Tamlik (IMBT) Dalam Perspektif Hukum Islam Dan Kitab Undang-Undang Hukum Perdata.”</w:t>
      </w:r>
      <w:r w:rsidRPr="00B00112">
        <w:rPr>
          <w:rFonts w:asciiTheme="majorBidi" w:hAnsiTheme="majorBidi" w:cstheme="majorBidi"/>
          <w:sz w:val="24"/>
          <w:szCs w:val="24"/>
          <w:lang w:val="id-ID"/>
        </w:rPr>
        <w:fldChar w:fldCharType="end"/>
      </w:r>
    </w:p>
  </w:footnote>
  <w:footnote w:id="36">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{"citationID":"Q6mt9kME","properties":{"formattedCitation":"Dayyan, \\uc0\\u8220{}Telaah Perbuatan Dan Hubungan Hukum Dalam Fatwa DSN-MUI Tentang Ijarah Muntahiya Bit-Tamlik.\\uc0\\u8221{}","plainCitation":"Dayyan, “Telaah Perbuatan Dan Hubungan Hukum Dalam Fatwa DSN-MUI Tentang Ijarah Muntahiya Bit-Tamlik.”","noteIndex":36},"citationItems":[{"id":145,"uris":["http://zotero.org/users/local/Mj7mja3C/items/N354PQNC"],"itemData":{"id":145,"type":"article-journal","abstract":"Development in the business sector is very dynamic and requires a number of legal fiqh which are then set forth in positive law in the form of legislation and regulations issued by financial institutions such as Bank Indonesia as the central bank that has the authority to regulate the operation of commercial banks in a country. One of the business instruments in Islam is the muamalah contract in the form of rent and sale and purchase which has now developed into Ijarah Muntahiya bit Tamlik (IMBT) as one of the financing instruments in sharia financial institutions. It was formulated in fatwa Number 27 / DSN-MUI / III / 2002 concerning IMBT. This article will answer how the process of the fatwa came out as a product of Ulama's Ijtihad? What are the legal actions formulated in the fatwa. What is the legal relationship in the IMBT agreement, and has the IMBT fatwa answered the needs of today's ummah in Indonesia? By library method approach it was found that legal actions in the IMBT fatwa were still partial between rent and sale and purchase or sometimes even though the formulation was harmonious and the conditions were put together. In the case of legal actions there is confusion in which one name is IMBT but contains a number of separate legal actions. Then between one legal act of lease and a legal act of purchase is bound by a promise that can be denied. Of course there are weaknesses that in practice will be parties who are harmed if the promise is not fulfilled. It has a weak legal relationship between the parties. Then it needs further study on how the IMBT really produces a strong legal relationship and mutual protection.\r\nKeywords: Fatwa, IMBT dan Hubungan Hukum\r\n \r\nAbstrak: Perkembangan dalam bidang bisnis sangat dinamis dan membutuhkan sejumlah kepastian hukum secara fikih yang kemudian dituangkan dalam hukum positif dalam bentuk perundang-undangan maupun peraturan yang dikeluarkan oleh institusi keuangan seperti Bank\r\nIndonesia selaku Bank sentral yang memiliki wewenang untuk mengatur jalannya bank komersial disuatu Negara. Salah satu instrumen bisnis dalam Islam adalah akad muamalah berupa sewa menyewa maupun jual beli yang kini telah berkembang menjadi  Ijarah Muntahiya bit Tamlik (IMBT) sebagai salah satu instrumen pembiayaan pada lembaga keuangan syariah. Ketentuan ini kemudian dirumuskan dalam fatwa Nomor 27/DSNMUI/III/2002 tentang IMBT. Artikel ini akan menjawab bagaimana proses lahirnya fatwa IMBT sebagai produk Ijtihad Ulama? Bagaimana perbuatan hukum yang dirumuskan dalam fatwa IMBT. Bagaimana pula hubungan hukum dalam akad IMBT serta apakah fatwa IMBT sudah menjawab kebutuhan ummat masa kini di Indonesia? Dengan pendekatan metode kepustakaan ditemukan bahwa perbuatan hukum dalam fatwa IMBT masih bersifat parsial antara sewa dengan jual beli atau adakalanya hibah meskipun dalam perumusannya rukun dan syaratnya disatukan. Dalam hal perbuatan hukum ada kerancuan dimana satu nama IMBT tapi mengandung sejumlah perbuatan hukum yang terpisah. Kemudian antara satu perbuatan hukum sewa dan perbuatan hukum beli diikat oleh janji yang sifatnya boleh dingkari. Tentu ini ada kelemahan yang dalam\r\nprakteknya akan ada pihak yang dirugikan jika janji itu tidak ditepati. Tentu ini melahirkan hubungan hukum yang masih lemah antara para pihak. Maka perlu kajian lebih lanjut bagaimana dalam IMBT betul-betul melahirkan hubungan hukum yang kuat serta saling melindungi.\r\nKata Kunci: Fatwa, IMBT dan Hubungan Hukum","container-title":"Jurisprudensi: Jurnal Ilmu Syariah, Perundang-undangan, Ekonomi Islam","DOI":"10.32505/jurisprudensi.v10i1.875","ISSN":"2477-281X, 2085-630X","issue":"1","journalAbbreviation":"JRP","license":"https://journal.iainlangsa.ac.id/index.php/jurisprudensi/article/view/875","page":"1-18","source":"DOI.org (Crossref)","title":"Telaah Perbuatan dan Hubungan Hukum Dalam Fatwa DSN-MUI Tentang Ijarah Muntahiya Bit-Tamlik","volume":"10","author":[{"family":"Dayyan","given":"Muhammad"}],"issued":{"date-parts":[["2018",6,30]]}}}],"schema":"https://github.com/citation-style-language/schema/raw/master/csl-citation.json"}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rPr>
        <w:t>Dayyan, “Telaah Perbuatan Dan Hubungan Hukum Dalam Fatwa DSN-MUI Tentang Ijarah Muntahiya Bit-Tamlik.”</w:t>
      </w:r>
      <w:r w:rsidRPr="00B00112">
        <w:rPr>
          <w:rFonts w:asciiTheme="majorBidi" w:hAnsiTheme="majorBidi" w:cstheme="majorBidi"/>
          <w:sz w:val="24"/>
          <w:szCs w:val="24"/>
          <w:lang w:val="id-ID"/>
        </w:rPr>
        <w:fldChar w:fldCharType="end"/>
      </w:r>
    </w:p>
  </w:footnote>
  <w:footnote w:id="37">
    <w:p w:rsidR="002B5DB8" w:rsidRPr="00B00112" w:rsidRDefault="002B5DB8" w:rsidP="002B5DB8">
      <w:pPr>
        <w:pStyle w:val="FootnoteText"/>
        <w:ind w:firstLine="567"/>
        <w:jc w:val="both"/>
        <w:rPr>
          <w:rFonts w:asciiTheme="majorBidi" w:hAnsiTheme="majorBidi" w:cstheme="majorBidi"/>
          <w:lang w:val="id-ID"/>
        </w:rPr>
      </w:pPr>
      <w:r w:rsidRPr="00B00112">
        <w:rPr>
          <w:rStyle w:val="FootnoteReference"/>
          <w:rFonts w:asciiTheme="majorBidi" w:hAnsiTheme="majorBidi" w:cstheme="majorBidi"/>
        </w:rPr>
        <w:footnoteRef/>
      </w:r>
      <w:r w:rsidRPr="00B00112">
        <w:rPr>
          <w:rFonts w:asciiTheme="majorBidi" w:hAnsiTheme="majorBidi" w:cstheme="majorBidi"/>
        </w:rPr>
        <w:t xml:space="preserve"> </w:t>
      </w:r>
      <w:r w:rsidRPr="00B00112">
        <w:rPr>
          <w:rFonts w:asciiTheme="majorBidi" w:hAnsiTheme="majorBidi" w:cstheme="majorBidi"/>
          <w:sz w:val="24"/>
          <w:szCs w:val="24"/>
          <w:lang w:val="id-ID"/>
        </w:rPr>
        <w:fldChar w:fldCharType="begin"/>
      </w:r>
      <w:r w:rsidRPr="00B00112">
        <w:rPr>
          <w:rFonts w:asciiTheme="majorBidi" w:hAnsiTheme="majorBidi" w:cstheme="majorBidi"/>
          <w:sz w:val="24"/>
          <w:szCs w:val="24"/>
          <w:lang w:val="id-ID"/>
        </w:rPr>
        <w:instrText xml:space="preserve"> ADDIN ZOTERO_ITEM CSL_CITATION {"citationID":"5Fcdf1K3","properties":{"formattedCitation":"R. Susetiyo Kukuh Kurnianto, \\uc0\\u8220{}Menguji Ulang Keabsahan Akad Sewa Menyewa Berdasarkan Prinsip Ijarah Muntahiya Bittamlik Pada Bank Syariah,\\uc0\\u8221{} {\\i{}Dialogia Iuridica: Jurnal Hukum Bisnis Dan Investasi} 9, no. 1 (November 30, 2017): 001, https://doi.org/10.28932/di.v9i1.727.","plainCitation":"R. Susetiyo Kukuh Kurnianto, “Menguji Ulang Keabsahan Akad Sewa Menyewa Berdasarkan Prinsip Ijarah Muntahiya Bittamlik Pada Bank Syariah,” Dialogia Iuridica: Jurnal Hukum Bisnis Dan Investasi 9, no. 1 (November 30, 2017): 001, https://doi.org/10.28932/di.v9i1.727.","noteIndex":37},"citationItems":[{"id":147,"uris":["http://zotero.org/users/local/Mj7mja3C/items/SWVW96UR"],"itemData":{"id":147,"type":"article-journal","abstract":"Penelitian ini bertujuan untuk menjelaskan keabsahan akad sewa menyewa berdasarkan prinsip Ijarah Muntahiya Bittamlik pada bank syariah, untuk menjelaskan peralihan hak objek akad Ijarah Muntahiya Bittamlik yang mencantumkan janji hibah sesuai dengan prinsip syariah, dan Untuk menjelaskan perlindungan hukum terhadap Mustajir dalam akad Ijarah Muntahiya Bittamlik berdasarkan Prinsip Syariah. Penelitian ini merupakan jenis penelitian hukum normatif, dengan pendekatan perundang-undangan dan pendekatan konseptual. Analisis bahan hukum dilakukan dengan menganalisis berbagai peraturan yang khusus mengatur tentang  akad Sewa Menyewa Berdasarkan Prinsip Ijarah Muntahiya Bittamlik. Berdasarkan hasil penelitian pertama keabsahan Akad Ijarah Muntahiya Bittamlik harus sesuai dengan rukun dan syarat yang ditentukan menurut Undang-Undang Nomor 21 Tahun 2008 tentang Perbankan Syariah,  Kompilasi Hukum Ekonomi Syariah, dan aturan terkait lainnya. Kedua peralihan hak objek akad Ijarah Muntahiya Bittamlik dengan mencantumkan akad hibah  adalah tidak sah karena bertentangan prinsip syariah. Akad hibah berdasarkan prinsip syariah yang merupakan akad peralihan hak antara penghibah dengan penerima hibah secara cuma-cuma menurut ketentuan Pasal 693 Kompilasi Hukum Ekonomi Syariah. Ketiga perlindungan Hukum Terhadap Mustajir Dalam Akad Ijarah Muntahiya Bittamlik berdasarkan Prinsip Syariah adalah berupa perlindungan hukum preventif..","container-title":"Dialogia Iuridica: Jurnal Hukum Bisnis dan Investasi","DOI":"10.28932/di.v9i1.727","ISSN":"2579-3527","issue":"1","journalAbbreviation":"DI","license":"http://creativecommons.org/licenses/by-nc/4.0","page":"001","source":"DOI.org (Crossref)","title":"Menguji Ulang Keabsahan Akad Sewa Menyewa Berdasarkan Prinsip Ijarah Muntahiya Bittamlik Pada Bank Syariah","volume":"9","author":[{"family":"Kurnianto","given":"R. Susetiyo Kukuh"}],"issued":{"date-parts":[["2017",11,30]]}}}],"schema":"https://github.com/citation-style-language/schema/raw/master/csl-citation.json"} </w:instrText>
      </w:r>
      <w:r w:rsidRPr="00B00112">
        <w:rPr>
          <w:rFonts w:asciiTheme="majorBidi" w:hAnsiTheme="majorBidi" w:cstheme="majorBidi"/>
          <w:sz w:val="24"/>
          <w:szCs w:val="24"/>
          <w:lang w:val="id-ID"/>
        </w:rPr>
        <w:fldChar w:fldCharType="separate"/>
      </w:r>
      <w:r w:rsidRPr="00B00112">
        <w:rPr>
          <w:rFonts w:asciiTheme="majorBidi" w:hAnsiTheme="majorBidi" w:cstheme="majorBidi"/>
          <w:sz w:val="24"/>
          <w:szCs w:val="24"/>
          <w:lang w:val="id-ID"/>
        </w:rPr>
        <w:t xml:space="preserve">R. Susetiyo Kukuh Kurnianto, “Menguji Ulang Keabsahan Akad Sewa Menyewa Berdasarkan Prinsip Ijarah Muntahiya Bittamlik Pada Bank Syariah,” </w:t>
      </w:r>
      <w:r w:rsidRPr="00B00112">
        <w:rPr>
          <w:rFonts w:asciiTheme="majorBidi" w:hAnsiTheme="majorBidi" w:cstheme="majorBidi"/>
          <w:i/>
          <w:iCs/>
          <w:sz w:val="24"/>
          <w:szCs w:val="24"/>
          <w:lang w:val="id-ID"/>
        </w:rPr>
        <w:t>Dialogia Iuridica: Jurnal Hukum Bisnis Dan Investasi</w:t>
      </w:r>
      <w:r w:rsidRPr="00B00112">
        <w:rPr>
          <w:rFonts w:asciiTheme="majorBidi" w:hAnsiTheme="majorBidi" w:cstheme="majorBidi"/>
          <w:sz w:val="24"/>
          <w:szCs w:val="24"/>
          <w:lang w:val="id-ID"/>
        </w:rPr>
        <w:t xml:space="preserve"> 9, no. 1 (November 30, 2017): 001, https://doi.org/10.28932/di.v9i1.727.</w:t>
      </w:r>
      <w:r w:rsidRPr="00B00112">
        <w:rPr>
          <w:rFonts w:asciiTheme="majorBidi" w:hAnsiTheme="majorBidi" w:cstheme="majorBidi"/>
          <w:sz w:val="24"/>
          <w:szCs w:val="24"/>
          <w:lang w:val="id-ID"/>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CAD"/>
    <w:multiLevelType w:val="hybridMultilevel"/>
    <w:tmpl w:val="16808BD0"/>
    <w:lvl w:ilvl="0" w:tplc="570025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3143A0C"/>
    <w:multiLevelType w:val="hybridMultilevel"/>
    <w:tmpl w:val="317EF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4D75"/>
    <w:multiLevelType w:val="hybridMultilevel"/>
    <w:tmpl w:val="18FA8F2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F544C29"/>
    <w:multiLevelType w:val="hybridMultilevel"/>
    <w:tmpl w:val="52202C7E"/>
    <w:lvl w:ilvl="0" w:tplc="62EA32F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F5D2542"/>
    <w:multiLevelType w:val="hybridMultilevel"/>
    <w:tmpl w:val="D21AEC8A"/>
    <w:lvl w:ilvl="0" w:tplc="F308FA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1808CA"/>
    <w:multiLevelType w:val="hybridMultilevel"/>
    <w:tmpl w:val="159C7182"/>
    <w:lvl w:ilvl="0" w:tplc="42F2CC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35E3E33"/>
    <w:multiLevelType w:val="hybridMultilevel"/>
    <w:tmpl w:val="F008051A"/>
    <w:lvl w:ilvl="0" w:tplc="578AB0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41E7291"/>
    <w:multiLevelType w:val="hybridMultilevel"/>
    <w:tmpl w:val="F6E44174"/>
    <w:lvl w:ilvl="0" w:tplc="7D8CF6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44124BE"/>
    <w:multiLevelType w:val="hybridMultilevel"/>
    <w:tmpl w:val="4C141A8A"/>
    <w:lvl w:ilvl="0" w:tplc="1DE8D7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52C6FBB"/>
    <w:multiLevelType w:val="hybridMultilevel"/>
    <w:tmpl w:val="DE3E9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05B38"/>
    <w:multiLevelType w:val="hybridMultilevel"/>
    <w:tmpl w:val="24CC2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94D0B"/>
    <w:multiLevelType w:val="hybridMultilevel"/>
    <w:tmpl w:val="E5EC255C"/>
    <w:lvl w:ilvl="0" w:tplc="B34611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E4F64D3"/>
    <w:multiLevelType w:val="hybridMultilevel"/>
    <w:tmpl w:val="B43868C2"/>
    <w:lvl w:ilvl="0" w:tplc="3C60AD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9376663"/>
    <w:multiLevelType w:val="hybridMultilevel"/>
    <w:tmpl w:val="6BA046DA"/>
    <w:lvl w:ilvl="0" w:tplc="D806DC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C4B72DE"/>
    <w:multiLevelType w:val="hybridMultilevel"/>
    <w:tmpl w:val="1512A126"/>
    <w:lvl w:ilvl="0" w:tplc="1DE8D79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DA962AF"/>
    <w:multiLevelType w:val="hybridMultilevel"/>
    <w:tmpl w:val="521ED27C"/>
    <w:lvl w:ilvl="0" w:tplc="C53C2A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F12F81"/>
    <w:multiLevelType w:val="hybridMultilevel"/>
    <w:tmpl w:val="0F6CF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96179"/>
    <w:multiLevelType w:val="hybridMultilevel"/>
    <w:tmpl w:val="DFE29A92"/>
    <w:lvl w:ilvl="0" w:tplc="C2DCE8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1F17D07"/>
    <w:multiLevelType w:val="hybridMultilevel"/>
    <w:tmpl w:val="31223C8C"/>
    <w:lvl w:ilvl="0" w:tplc="43C65C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D55E4F"/>
    <w:multiLevelType w:val="hybridMultilevel"/>
    <w:tmpl w:val="FA227F12"/>
    <w:lvl w:ilvl="0" w:tplc="7C66CE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E462244"/>
    <w:multiLevelType w:val="hybridMultilevel"/>
    <w:tmpl w:val="CC90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F35D34"/>
    <w:multiLevelType w:val="hybridMultilevel"/>
    <w:tmpl w:val="3BDAA09C"/>
    <w:lvl w:ilvl="0" w:tplc="3904BE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31059FC"/>
    <w:multiLevelType w:val="hybridMultilevel"/>
    <w:tmpl w:val="93605DC0"/>
    <w:lvl w:ilvl="0" w:tplc="59F472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4614823"/>
    <w:multiLevelType w:val="hybridMultilevel"/>
    <w:tmpl w:val="524CACEA"/>
    <w:lvl w:ilvl="0" w:tplc="593A65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73A22CD"/>
    <w:multiLevelType w:val="hybridMultilevel"/>
    <w:tmpl w:val="9D30A670"/>
    <w:lvl w:ilvl="0" w:tplc="E83CF5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A29222B"/>
    <w:multiLevelType w:val="hybridMultilevel"/>
    <w:tmpl w:val="1ECA6E6E"/>
    <w:lvl w:ilvl="0" w:tplc="1F4AB9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BE061E6"/>
    <w:multiLevelType w:val="hybridMultilevel"/>
    <w:tmpl w:val="4D40F36E"/>
    <w:lvl w:ilvl="0" w:tplc="7BB8B3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5ED42B6F"/>
    <w:multiLevelType w:val="hybridMultilevel"/>
    <w:tmpl w:val="D0F288E2"/>
    <w:lvl w:ilvl="0" w:tplc="F2FEC4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1F7C0B"/>
    <w:multiLevelType w:val="hybridMultilevel"/>
    <w:tmpl w:val="3116689A"/>
    <w:lvl w:ilvl="0" w:tplc="330825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6A91E0C"/>
    <w:multiLevelType w:val="hybridMultilevel"/>
    <w:tmpl w:val="E6FAB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82A41"/>
    <w:multiLevelType w:val="hybridMultilevel"/>
    <w:tmpl w:val="F5963794"/>
    <w:lvl w:ilvl="0" w:tplc="07C205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BD35283"/>
    <w:multiLevelType w:val="hybridMultilevel"/>
    <w:tmpl w:val="E94A5C96"/>
    <w:lvl w:ilvl="0" w:tplc="716A81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D621395"/>
    <w:multiLevelType w:val="hybridMultilevel"/>
    <w:tmpl w:val="3E2ED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A4AE0"/>
    <w:multiLevelType w:val="hybridMultilevel"/>
    <w:tmpl w:val="430C7C3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73A3862"/>
    <w:multiLevelType w:val="hybridMultilevel"/>
    <w:tmpl w:val="EAD6AD2E"/>
    <w:lvl w:ilvl="0" w:tplc="A0681E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B02531B"/>
    <w:multiLevelType w:val="hybridMultilevel"/>
    <w:tmpl w:val="8BDE6B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D1C51"/>
    <w:multiLevelType w:val="hybridMultilevel"/>
    <w:tmpl w:val="86CE21C2"/>
    <w:lvl w:ilvl="0" w:tplc="177897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DFF6BDC"/>
    <w:multiLevelType w:val="hybridMultilevel"/>
    <w:tmpl w:val="0FB4BA36"/>
    <w:lvl w:ilvl="0" w:tplc="4F0286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E2526A5"/>
    <w:multiLevelType w:val="hybridMultilevel"/>
    <w:tmpl w:val="6DE2CEDE"/>
    <w:lvl w:ilvl="0" w:tplc="41F253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E2F16AC"/>
    <w:multiLevelType w:val="hybridMultilevel"/>
    <w:tmpl w:val="490A6BC4"/>
    <w:lvl w:ilvl="0" w:tplc="1A1C01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2"/>
  </w:num>
  <w:num w:numId="2">
    <w:abstractNumId w:val="35"/>
  </w:num>
  <w:num w:numId="3">
    <w:abstractNumId w:val="20"/>
  </w:num>
  <w:num w:numId="4">
    <w:abstractNumId w:val="38"/>
  </w:num>
  <w:num w:numId="5">
    <w:abstractNumId w:val="33"/>
  </w:num>
  <w:num w:numId="6">
    <w:abstractNumId w:val="18"/>
  </w:num>
  <w:num w:numId="7">
    <w:abstractNumId w:val="10"/>
  </w:num>
  <w:num w:numId="8">
    <w:abstractNumId w:val="2"/>
  </w:num>
  <w:num w:numId="9">
    <w:abstractNumId w:val="12"/>
  </w:num>
  <w:num w:numId="10">
    <w:abstractNumId w:val="21"/>
  </w:num>
  <w:num w:numId="11">
    <w:abstractNumId w:val="25"/>
  </w:num>
  <w:num w:numId="12">
    <w:abstractNumId w:val="6"/>
  </w:num>
  <w:num w:numId="13">
    <w:abstractNumId w:val="11"/>
  </w:num>
  <w:num w:numId="14">
    <w:abstractNumId w:val="29"/>
  </w:num>
  <w:num w:numId="15">
    <w:abstractNumId w:val="36"/>
  </w:num>
  <w:num w:numId="16">
    <w:abstractNumId w:val="37"/>
  </w:num>
  <w:num w:numId="17">
    <w:abstractNumId w:val="23"/>
  </w:num>
  <w:num w:numId="18">
    <w:abstractNumId w:val="5"/>
  </w:num>
  <w:num w:numId="19">
    <w:abstractNumId w:val="27"/>
  </w:num>
  <w:num w:numId="20">
    <w:abstractNumId w:val="31"/>
  </w:num>
  <w:num w:numId="21">
    <w:abstractNumId w:val="15"/>
  </w:num>
  <w:num w:numId="22">
    <w:abstractNumId w:val="4"/>
  </w:num>
  <w:num w:numId="23">
    <w:abstractNumId w:val="34"/>
  </w:num>
  <w:num w:numId="24">
    <w:abstractNumId w:val="28"/>
  </w:num>
  <w:num w:numId="25">
    <w:abstractNumId w:val="7"/>
  </w:num>
  <w:num w:numId="26">
    <w:abstractNumId w:val="13"/>
  </w:num>
  <w:num w:numId="27">
    <w:abstractNumId w:val="24"/>
  </w:num>
  <w:num w:numId="28">
    <w:abstractNumId w:val="8"/>
  </w:num>
  <w:num w:numId="29">
    <w:abstractNumId w:val="39"/>
  </w:num>
  <w:num w:numId="30">
    <w:abstractNumId w:val="26"/>
  </w:num>
  <w:num w:numId="31">
    <w:abstractNumId w:val="0"/>
  </w:num>
  <w:num w:numId="32">
    <w:abstractNumId w:val="22"/>
  </w:num>
  <w:num w:numId="33">
    <w:abstractNumId w:val="9"/>
  </w:num>
  <w:num w:numId="34">
    <w:abstractNumId w:val="19"/>
  </w:num>
  <w:num w:numId="35">
    <w:abstractNumId w:val="14"/>
  </w:num>
  <w:num w:numId="36">
    <w:abstractNumId w:val="3"/>
  </w:num>
  <w:num w:numId="37">
    <w:abstractNumId w:val="17"/>
  </w:num>
  <w:num w:numId="38">
    <w:abstractNumId w:val="1"/>
  </w:num>
  <w:num w:numId="39">
    <w:abstractNumId w:val="3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BC"/>
    <w:rsid w:val="0000275B"/>
    <w:rsid w:val="00002CD3"/>
    <w:rsid w:val="00002D25"/>
    <w:rsid w:val="00003ECC"/>
    <w:rsid w:val="000064C8"/>
    <w:rsid w:val="00006BC6"/>
    <w:rsid w:val="0000705F"/>
    <w:rsid w:val="00007155"/>
    <w:rsid w:val="0000781C"/>
    <w:rsid w:val="00010D2C"/>
    <w:rsid w:val="00011034"/>
    <w:rsid w:val="0001135D"/>
    <w:rsid w:val="00011E7F"/>
    <w:rsid w:val="0001369C"/>
    <w:rsid w:val="000149F2"/>
    <w:rsid w:val="00016532"/>
    <w:rsid w:val="000200AA"/>
    <w:rsid w:val="00020D67"/>
    <w:rsid w:val="00021875"/>
    <w:rsid w:val="000249FB"/>
    <w:rsid w:val="00025D0E"/>
    <w:rsid w:val="00026731"/>
    <w:rsid w:val="00027912"/>
    <w:rsid w:val="00027CA2"/>
    <w:rsid w:val="00030BDA"/>
    <w:rsid w:val="00034324"/>
    <w:rsid w:val="0003489B"/>
    <w:rsid w:val="00035645"/>
    <w:rsid w:val="0003754E"/>
    <w:rsid w:val="00040169"/>
    <w:rsid w:val="00042C15"/>
    <w:rsid w:val="00045AD9"/>
    <w:rsid w:val="0005010C"/>
    <w:rsid w:val="000502DD"/>
    <w:rsid w:val="0005048E"/>
    <w:rsid w:val="00053325"/>
    <w:rsid w:val="000533A0"/>
    <w:rsid w:val="00053462"/>
    <w:rsid w:val="00053B66"/>
    <w:rsid w:val="00055168"/>
    <w:rsid w:val="0005660F"/>
    <w:rsid w:val="00057194"/>
    <w:rsid w:val="000574EF"/>
    <w:rsid w:val="00057C5C"/>
    <w:rsid w:val="000607AF"/>
    <w:rsid w:val="000610BC"/>
    <w:rsid w:val="000610D1"/>
    <w:rsid w:val="0006308D"/>
    <w:rsid w:val="0006353E"/>
    <w:rsid w:val="00063B83"/>
    <w:rsid w:val="00063FD8"/>
    <w:rsid w:val="00064BAB"/>
    <w:rsid w:val="00065528"/>
    <w:rsid w:val="000655CB"/>
    <w:rsid w:val="0006640F"/>
    <w:rsid w:val="00070EA3"/>
    <w:rsid w:val="00071189"/>
    <w:rsid w:val="0007174A"/>
    <w:rsid w:val="00071CF7"/>
    <w:rsid w:val="00072533"/>
    <w:rsid w:val="00073210"/>
    <w:rsid w:val="00074686"/>
    <w:rsid w:val="00074FBB"/>
    <w:rsid w:val="00077855"/>
    <w:rsid w:val="00081B52"/>
    <w:rsid w:val="00083444"/>
    <w:rsid w:val="0008441D"/>
    <w:rsid w:val="00084ED8"/>
    <w:rsid w:val="00085A03"/>
    <w:rsid w:val="00090196"/>
    <w:rsid w:val="000906A9"/>
    <w:rsid w:val="00090F6A"/>
    <w:rsid w:val="000914CA"/>
    <w:rsid w:val="0009167E"/>
    <w:rsid w:val="00092081"/>
    <w:rsid w:val="00093E71"/>
    <w:rsid w:val="000942AF"/>
    <w:rsid w:val="00094DA3"/>
    <w:rsid w:val="000950C7"/>
    <w:rsid w:val="00095621"/>
    <w:rsid w:val="00097338"/>
    <w:rsid w:val="00097F90"/>
    <w:rsid w:val="000A0044"/>
    <w:rsid w:val="000A0CD6"/>
    <w:rsid w:val="000A1A37"/>
    <w:rsid w:val="000A57DB"/>
    <w:rsid w:val="000A5850"/>
    <w:rsid w:val="000A71CB"/>
    <w:rsid w:val="000B05EA"/>
    <w:rsid w:val="000B1A70"/>
    <w:rsid w:val="000B1C79"/>
    <w:rsid w:val="000B1E01"/>
    <w:rsid w:val="000B4D39"/>
    <w:rsid w:val="000B701E"/>
    <w:rsid w:val="000B722D"/>
    <w:rsid w:val="000C01CD"/>
    <w:rsid w:val="000C06A7"/>
    <w:rsid w:val="000C150E"/>
    <w:rsid w:val="000C2040"/>
    <w:rsid w:val="000C2140"/>
    <w:rsid w:val="000C3F47"/>
    <w:rsid w:val="000C3FC5"/>
    <w:rsid w:val="000D0A96"/>
    <w:rsid w:val="000D0C2C"/>
    <w:rsid w:val="000D1DE3"/>
    <w:rsid w:val="000D3103"/>
    <w:rsid w:val="000D4714"/>
    <w:rsid w:val="000D48CF"/>
    <w:rsid w:val="000D4A94"/>
    <w:rsid w:val="000D65A6"/>
    <w:rsid w:val="000D6D93"/>
    <w:rsid w:val="000E0223"/>
    <w:rsid w:val="000E05E3"/>
    <w:rsid w:val="000E4361"/>
    <w:rsid w:val="000E55B8"/>
    <w:rsid w:val="000E63C5"/>
    <w:rsid w:val="000F0122"/>
    <w:rsid w:val="000F034E"/>
    <w:rsid w:val="000F0D2F"/>
    <w:rsid w:val="000F1021"/>
    <w:rsid w:val="000F112A"/>
    <w:rsid w:val="000F19DF"/>
    <w:rsid w:val="000F612A"/>
    <w:rsid w:val="000F6393"/>
    <w:rsid w:val="000F64ED"/>
    <w:rsid w:val="001021D0"/>
    <w:rsid w:val="001023E2"/>
    <w:rsid w:val="00102D59"/>
    <w:rsid w:val="00102DB9"/>
    <w:rsid w:val="001030C6"/>
    <w:rsid w:val="001030DB"/>
    <w:rsid w:val="00105D84"/>
    <w:rsid w:val="001074FF"/>
    <w:rsid w:val="00107D01"/>
    <w:rsid w:val="00111D7B"/>
    <w:rsid w:val="00111DBD"/>
    <w:rsid w:val="00111EC1"/>
    <w:rsid w:val="00112DFE"/>
    <w:rsid w:val="00113152"/>
    <w:rsid w:val="00113433"/>
    <w:rsid w:val="0011349F"/>
    <w:rsid w:val="001138E9"/>
    <w:rsid w:val="00114B43"/>
    <w:rsid w:val="001150A2"/>
    <w:rsid w:val="00115579"/>
    <w:rsid w:val="001155A5"/>
    <w:rsid w:val="00115773"/>
    <w:rsid w:val="001158EC"/>
    <w:rsid w:val="00115FA6"/>
    <w:rsid w:val="001205DA"/>
    <w:rsid w:val="0012181D"/>
    <w:rsid w:val="001227EF"/>
    <w:rsid w:val="001229BC"/>
    <w:rsid w:val="00124364"/>
    <w:rsid w:val="001260AD"/>
    <w:rsid w:val="00126883"/>
    <w:rsid w:val="00127EC6"/>
    <w:rsid w:val="00130294"/>
    <w:rsid w:val="001308AB"/>
    <w:rsid w:val="00134657"/>
    <w:rsid w:val="00136BCD"/>
    <w:rsid w:val="001370E1"/>
    <w:rsid w:val="00137499"/>
    <w:rsid w:val="00137F5C"/>
    <w:rsid w:val="0014684B"/>
    <w:rsid w:val="001501E6"/>
    <w:rsid w:val="00151851"/>
    <w:rsid w:val="00153AAF"/>
    <w:rsid w:val="001543FB"/>
    <w:rsid w:val="00155938"/>
    <w:rsid w:val="00155BE6"/>
    <w:rsid w:val="00161B5B"/>
    <w:rsid w:val="001625A6"/>
    <w:rsid w:val="00162856"/>
    <w:rsid w:val="00163467"/>
    <w:rsid w:val="00163486"/>
    <w:rsid w:val="00163B79"/>
    <w:rsid w:val="00163DA5"/>
    <w:rsid w:val="00167870"/>
    <w:rsid w:val="0017014F"/>
    <w:rsid w:val="00171918"/>
    <w:rsid w:val="00171C53"/>
    <w:rsid w:val="00173552"/>
    <w:rsid w:val="00173F9F"/>
    <w:rsid w:val="001747F1"/>
    <w:rsid w:val="001763A4"/>
    <w:rsid w:val="00176C60"/>
    <w:rsid w:val="0018283D"/>
    <w:rsid w:val="00182B01"/>
    <w:rsid w:val="00183896"/>
    <w:rsid w:val="00183BAB"/>
    <w:rsid w:val="00184890"/>
    <w:rsid w:val="00184B37"/>
    <w:rsid w:val="00185290"/>
    <w:rsid w:val="00187281"/>
    <w:rsid w:val="00187815"/>
    <w:rsid w:val="00187901"/>
    <w:rsid w:val="00190043"/>
    <w:rsid w:val="001900C9"/>
    <w:rsid w:val="001905E5"/>
    <w:rsid w:val="00192500"/>
    <w:rsid w:val="00192764"/>
    <w:rsid w:val="00193881"/>
    <w:rsid w:val="00195C2D"/>
    <w:rsid w:val="001962C6"/>
    <w:rsid w:val="001A14F6"/>
    <w:rsid w:val="001A15C4"/>
    <w:rsid w:val="001A3ED9"/>
    <w:rsid w:val="001A4712"/>
    <w:rsid w:val="001A4D0D"/>
    <w:rsid w:val="001A53A9"/>
    <w:rsid w:val="001A6DDA"/>
    <w:rsid w:val="001B0B96"/>
    <w:rsid w:val="001B2121"/>
    <w:rsid w:val="001B27CF"/>
    <w:rsid w:val="001B2A03"/>
    <w:rsid w:val="001B2A1C"/>
    <w:rsid w:val="001B2F3D"/>
    <w:rsid w:val="001B3A92"/>
    <w:rsid w:val="001B6C75"/>
    <w:rsid w:val="001C3303"/>
    <w:rsid w:val="001C6703"/>
    <w:rsid w:val="001C71EA"/>
    <w:rsid w:val="001C7508"/>
    <w:rsid w:val="001D24BD"/>
    <w:rsid w:val="001D2B99"/>
    <w:rsid w:val="001D3292"/>
    <w:rsid w:val="001D3621"/>
    <w:rsid w:val="001D4663"/>
    <w:rsid w:val="001D540B"/>
    <w:rsid w:val="001D5931"/>
    <w:rsid w:val="001D5CB8"/>
    <w:rsid w:val="001E092D"/>
    <w:rsid w:val="001E0D74"/>
    <w:rsid w:val="001E119B"/>
    <w:rsid w:val="001E321B"/>
    <w:rsid w:val="001E510B"/>
    <w:rsid w:val="001E7B8B"/>
    <w:rsid w:val="001F1305"/>
    <w:rsid w:val="001F1940"/>
    <w:rsid w:val="001F2608"/>
    <w:rsid w:val="001F29D9"/>
    <w:rsid w:val="001F47F9"/>
    <w:rsid w:val="001F493C"/>
    <w:rsid w:val="001F7CFA"/>
    <w:rsid w:val="0020031E"/>
    <w:rsid w:val="00201BAA"/>
    <w:rsid w:val="002028D7"/>
    <w:rsid w:val="00202BD5"/>
    <w:rsid w:val="00202DFF"/>
    <w:rsid w:val="002030B5"/>
    <w:rsid w:val="0020372A"/>
    <w:rsid w:val="00203823"/>
    <w:rsid w:val="00211331"/>
    <w:rsid w:val="00211A15"/>
    <w:rsid w:val="00212424"/>
    <w:rsid w:val="002136D6"/>
    <w:rsid w:val="00213F2E"/>
    <w:rsid w:val="00214817"/>
    <w:rsid w:val="00215811"/>
    <w:rsid w:val="00216158"/>
    <w:rsid w:val="002179D0"/>
    <w:rsid w:val="00222CC5"/>
    <w:rsid w:val="002257F0"/>
    <w:rsid w:val="00226514"/>
    <w:rsid w:val="0023053F"/>
    <w:rsid w:val="00230824"/>
    <w:rsid w:val="00230A33"/>
    <w:rsid w:val="00231AB2"/>
    <w:rsid w:val="00232B4F"/>
    <w:rsid w:val="00232CAF"/>
    <w:rsid w:val="002358CD"/>
    <w:rsid w:val="00236222"/>
    <w:rsid w:val="00237421"/>
    <w:rsid w:val="00241204"/>
    <w:rsid w:val="00241C46"/>
    <w:rsid w:val="00242257"/>
    <w:rsid w:val="00244002"/>
    <w:rsid w:val="00244ACA"/>
    <w:rsid w:val="00246EA0"/>
    <w:rsid w:val="00247378"/>
    <w:rsid w:val="002512EA"/>
    <w:rsid w:val="00251B2A"/>
    <w:rsid w:val="00252D3E"/>
    <w:rsid w:val="002534E0"/>
    <w:rsid w:val="002549C2"/>
    <w:rsid w:val="00254BB0"/>
    <w:rsid w:val="002559E4"/>
    <w:rsid w:val="00260B30"/>
    <w:rsid w:val="00260E43"/>
    <w:rsid w:val="002613B6"/>
    <w:rsid w:val="00261C57"/>
    <w:rsid w:val="0026298A"/>
    <w:rsid w:val="00262B49"/>
    <w:rsid w:val="002632A4"/>
    <w:rsid w:val="00264764"/>
    <w:rsid w:val="0026694C"/>
    <w:rsid w:val="00266D73"/>
    <w:rsid w:val="00270106"/>
    <w:rsid w:val="00270279"/>
    <w:rsid w:val="002704D9"/>
    <w:rsid w:val="002734E9"/>
    <w:rsid w:val="00273F92"/>
    <w:rsid w:val="00274FAE"/>
    <w:rsid w:val="002754B8"/>
    <w:rsid w:val="002767AD"/>
    <w:rsid w:val="00276EFE"/>
    <w:rsid w:val="00277075"/>
    <w:rsid w:val="002779F1"/>
    <w:rsid w:val="00280B55"/>
    <w:rsid w:val="0028200E"/>
    <w:rsid w:val="00285003"/>
    <w:rsid w:val="00285065"/>
    <w:rsid w:val="002858EE"/>
    <w:rsid w:val="00286179"/>
    <w:rsid w:val="00286C19"/>
    <w:rsid w:val="002912B1"/>
    <w:rsid w:val="00291686"/>
    <w:rsid w:val="00292406"/>
    <w:rsid w:val="0029254B"/>
    <w:rsid w:val="00293BA4"/>
    <w:rsid w:val="00295CF5"/>
    <w:rsid w:val="00296EB5"/>
    <w:rsid w:val="00297386"/>
    <w:rsid w:val="00297BAC"/>
    <w:rsid w:val="002A0696"/>
    <w:rsid w:val="002A15F5"/>
    <w:rsid w:val="002A1C1C"/>
    <w:rsid w:val="002A270A"/>
    <w:rsid w:val="002A2927"/>
    <w:rsid w:val="002A3619"/>
    <w:rsid w:val="002A4151"/>
    <w:rsid w:val="002A5B0B"/>
    <w:rsid w:val="002A6488"/>
    <w:rsid w:val="002A658A"/>
    <w:rsid w:val="002A7B1D"/>
    <w:rsid w:val="002A7C1F"/>
    <w:rsid w:val="002B04ED"/>
    <w:rsid w:val="002B1784"/>
    <w:rsid w:val="002B1B4D"/>
    <w:rsid w:val="002B1EE9"/>
    <w:rsid w:val="002B24A8"/>
    <w:rsid w:val="002B3376"/>
    <w:rsid w:val="002B47BF"/>
    <w:rsid w:val="002B5B6E"/>
    <w:rsid w:val="002B5CC0"/>
    <w:rsid w:val="002B5DB8"/>
    <w:rsid w:val="002B6E66"/>
    <w:rsid w:val="002B7725"/>
    <w:rsid w:val="002C01C9"/>
    <w:rsid w:val="002C0D53"/>
    <w:rsid w:val="002C10B0"/>
    <w:rsid w:val="002C5C2C"/>
    <w:rsid w:val="002C7A53"/>
    <w:rsid w:val="002D2872"/>
    <w:rsid w:val="002D2881"/>
    <w:rsid w:val="002D3FB7"/>
    <w:rsid w:val="002D512D"/>
    <w:rsid w:val="002D525D"/>
    <w:rsid w:val="002D666E"/>
    <w:rsid w:val="002E01D2"/>
    <w:rsid w:val="002E2136"/>
    <w:rsid w:val="002E56C3"/>
    <w:rsid w:val="002E6BB6"/>
    <w:rsid w:val="002F0741"/>
    <w:rsid w:val="002F09E4"/>
    <w:rsid w:val="002F0D63"/>
    <w:rsid w:val="002F262A"/>
    <w:rsid w:val="002F30B2"/>
    <w:rsid w:val="002F5050"/>
    <w:rsid w:val="002F5249"/>
    <w:rsid w:val="002F541B"/>
    <w:rsid w:val="002F5888"/>
    <w:rsid w:val="002F58C0"/>
    <w:rsid w:val="002F5CD0"/>
    <w:rsid w:val="00301CB0"/>
    <w:rsid w:val="00303D3F"/>
    <w:rsid w:val="0030473F"/>
    <w:rsid w:val="00304900"/>
    <w:rsid w:val="00305FAB"/>
    <w:rsid w:val="00306C84"/>
    <w:rsid w:val="00307D2C"/>
    <w:rsid w:val="00310D4E"/>
    <w:rsid w:val="00310D68"/>
    <w:rsid w:val="00312D4F"/>
    <w:rsid w:val="00315440"/>
    <w:rsid w:val="00321E06"/>
    <w:rsid w:val="003225B6"/>
    <w:rsid w:val="00322CBB"/>
    <w:rsid w:val="003253E6"/>
    <w:rsid w:val="00325F39"/>
    <w:rsid w:val="003262C1"/>
    <w:rsid w:val="00326DA1"/>
    <w:rsid w:val="003272BF"/>
    <w:rsid w:val="00327F0E"/>
    <w:rsid w:val="0033135F"/>
    <w:rsid w:val="0033343D"/>
    <w:rsid w:val="003352BB"/>
    <w:rsid w:val="00335A9F"/>
    <w:rsid w:val="00335FFC"/>
    <w:rsid w:val="0034040D"/>
    <w:rsid w:val="003415E3"/>
    <w:rsid w:val="003422DB"/>
    <w:rsid w:val="00342C5A"/>
    <w:rsid w:val="00342F01"/>
    <w:rsid w:val="00344332"/>
    <w:rsid w:val="00345F70"/>
    <w:rsid w:val="00346FFF"/>
    <w:rsid w:val="00347CD7"/>
    <w:rsid w:val="00350341"/>
    <w:rsid w:val="00350AF9"/>
    <w:rsid w:val="00350B89"/>
    <w:rsid w:val="00351BBA"/>
    <w:rsid w:val="003535B1"/>
    <w:rsid w:val="00354DD4"/>
    <w:rsid w:val="00354DE4"/>
    <w:rsid w:val="0035699C"/>
    <w:rsid w:val="0036090A"/>
    <w:rsid w:val="00360CFA"/>
    <w:rsid w:val="00361325"/>
    <w:rsid w:val="00361CC6"/>
    <w:rsid w:val="00362057"/>
    <w:rsid w:val="00363571"/>
    <w:rsid w:val="003666FF"/>
    <w:rsid w:val="0036733B"/>
    <w:rsid w:val="00367775"/>
    <w:rsid w:val="003701DB"/>
    <w:rsid w:val="00371AE4"/>
    <w:rsid w:val="0037258F"/>
    <w:rsid w:val="003731A8"/>
    <w:rsid w:val="0037341C"/>
    <w:rsid w:val="00373F19"/>
    <w:rsid w:val="00375610"/>
    <w:rsid w:val="00375950"/>
    <w:rsid w:val="00375E26"/>
    <w:rsid w:val="0037725E"/>
    <w:rsid w:val="0037748B"/>
    <w:rsid w:val="00377B1C"/>
    <w:rsid w:val="00377CD5"/>
    <w:rsid w:val="00380325"/>
    <w:rsid w:val="003833DB"/>
    <w:rsid w:val="00383DD6"/>
    <w:rsid w:val="00383E0B"/>
    <w:rsid w:val="003873B5"/>
    <w:rsid w:val="00387FA5"/>
    <w:rsid w:val="003906F2"/>
    <w:rsid w:val="00390AF7"/>
    <w:rsid w:val="00390D3C"/>
    <w:rsid w:val="00390F24"/>
    <w:rsid w:val="003918EB"/>
    <w:rsid w:val="00391B04"/>
    <w:rsid w:val="0039287F"/>
    <w:rsid w:val="00392AEB"/>
    <w:rsid w:val="003965AA"/>
    <w:rsid w:val="00396DEA"/>
    <w:rsid w:val="0039717F"/>
    <w:rsid w:val="003A2476"/>
    <w:rsid w:val="003A3014"/>
    <w:rsid w:val="003A365D"/>
    <w:rsid w:val="003A3787"/>
    <w:rsid w:val="003A56DA"/>
    <w:rsid w:val="003A5CB6"/>
    <w:rsid w:val="003A61AA"/>
    <w:rsid w:val="003A6DC8"/>
    <w:rsid w:val="003A71B3"/>
    <w:rsid w:val="003B0457"/>
    <w:rsid w:val="003B1463"/>
    <w:rsid w:val="003B1673"/>
    <w:rsid w:val="003B2009"/>
    <w:rsid w:val="003B35F8"/>
    <w:rsid w:val="003B4B9B"/>
    <w:rsid w:val="003B5319"/>
    <w:rsid w:val="003B659D"/>
    <w:rsid w:val="003C0C98"/>
    <w:rsid w:val="003C0D00"/>
    <w:rsid w:val="003C2EF6"/>
    <w:rsid w:val="003C4790"/>
    <w:rsid w:val="003C543A"/>
    <w:rsid w:val="003C721F"/>
    <w:rsid w:val="003C7404"/>
    <w:rsid w:val="003D0DD2"/>
    <w:rsid w:val="003D1211"/>
    <w:rsid w:val="003D280E"/>
    <w:rsid w:val="003D2AEE"/>
    <w:rsid w:val="003D4598"/>
    <w:rsid w:val="003D7B73"/>
    <w:rsid w:val="003D7C75"/>
    <w:rsid w:val="003E0802"/>
    <w:rsid w:val="003E09C2"/>
    <w:rsid w:val="003E12B6"/>
    <w:rsid w:val="003E28E6"/>
    <w:rsid w:val="003E36F8"/>
    <w:rsid w:val="003E4264"/>
    <w:rsid w:val="003E43D6"/>
    <w:rsid w:val="003F0FA7"/>
    <w:rsid w:val="003F41F4"/>
    <w:rsid w:val="003F4C6D"/>
    <w:rsid w:val="003F5AC1"/>
    <w:rsid w:val="003F6411"/>
    <w:rsid w:val="0040067E"/>
    <w:rsid w:val="004019F4"/>
    <w:rsid w:val="00403585"/>
    <w:rsid w:val="004048D5"/>
    <w:rsid w:val="004056B1"/>
    <w:rsid w:val="00405D8B"/>
    <w:rsid w:val="00405F96"/>
    <w:rsid w:val="004069A5"/>
    <w:rsid w:val="004079BB"/>
    <w:rsid w:val="004105CF"/>
    <w:rsid w:val="0041243E"/>
    <w:rsid w:val="00412A03"/>
    <w:rsid w:val="00413127"/>
    <w:rsid w:val="00415F5B"/>
    <w:rsid w:val="00416EAB"/>
    <w:rsid w:val="00417D76"/>
    <w:rsid w:val="00417DA5"/>
    <w:rsid w:val="0042080D"/>
    <w:rsid w:val="00420C82"/>
    <w:rsid w:val="00421F0D"/>
    <w:rsid w:val="004223BE"/>
    <w:rsid w:val="00422AE7"/>
    <w:rsid w:val="00423E99"/>
    <w:rsid w:val="00425FC6"/>
    <w:rsid w:val="00427254"/>
    <w:rsid w:val="004316FB"/>
    <w:rsid w:val="004330C1"/>
    <w:rsid w:val="004336A2"/>
    <w:rsid w:val="00433EC2"/>
    <w:rsid w:val="00435EAE"/>
    <w:rsid w:val="00436C8D"/>
    <w:rsid w:val="0044311C"/>
    <w:rsid w:val="00444E99"/>
    <w:rsid w:val="00447215"/>
    <w:rsid w:val="004477DF"/>
    <w:rsid w:val="00447B1A"/>
    <w:rsid w:val="00451594"/>
    <w:rsid w:val="00453B8D"/>
    <w:rsid w:val="004540C2"/>
    <w:rsid w:val="004564A1"/>
    <w:rsid w:val="00457449"/>
    <w:rsid w:val="004575D9"/>
    <w:rsid w:val="004615CC"/>
    <w:rsid w:val="004628B5"/>
    <w:rsid w:val="00463714"/>
    <w:rsid w:val="00463D5D"/>
    <w:rsid w:val="00465D5D"/>
    <w:rsid w:val="004673E5"/>
    <w:rsid w:val="0047037E"/>
    <w:rsid w:val="00471044"/>
    <w:rsid w:val="00471D09"/>
    <w:rsid w:val="00473711"/>
    <w:rsid w:val="00473C2D"/>
    <w:rsid w:val="00476638"/>
    <w:rsid w:val="00477EA6"/>
    <w:rsid w:val="00480A7B"/>
    <w:rsid w:val="0048130C"/>
    <w:rsid w:val="0048286D"/>
    <w:rsid w:val="004836EE"/>
    <w:rsid w:val="00486197"/>
    <w:rsid w:val="0049084C"/>
    <w:rsid w:val="00492C6C"/>
    <w:rsid w:val="00494137"/>
    <w:rsid w:val="004953B6"/>
    <w:rsid w:val="0049545D"/>
    <w:rsid w:val="004A1648"/>
    <w:rsid w:val="004A3761"/>
    <w:rsid w:val="004A6592"/>
    <w:rsid w:val="004A7B19"/>
    <w:rsid w:val="004A7F7B"/>
    <w:rsid w:val="004B0453"/>
    <w:rsid w:val="004B1EEC"/>
    <w:rsid w:val="004B3CB7"/>
    <w:rsid w:val="004B48B5"/>
    <w:rsid w:val="004B553B"/>
    <w:rsid w:val="004B6B9D"/>
    <w:rsid w:val="004B731B"/>
    <w:rsid w:val="004B7E63"/>
    <w:rsid w:val="004C0047"/>
    <w:rsid w:val="004C092E"/>
    <w:rsid w:val="004C19E1"/>
    <w:rsid w:val="004C4737"/>
    <w:rsid w:val="004C479F"/>
    <w:rsid w:val="004C55BF"/>
    <w:rsid w:val="004C5954"/>
    <w:rsid w:val="004D1D7B"/>
    <w:rsid w:val="004D229B"/>
    <w:rsid w:val="004D250B"/>
    <w:rsid w:val="004D2C57"/>
    <w:rsid w:val="004D4871"/>
    <w:rsid w:val="004D4E13"/>
    <w:rsid w:val="004D50B1"/>
    <w:rsid w:val="004D5AAB"/>
    <w:rsid w:val="004D5EE4"/>
    <w:rsid w:val="004D6D8D"/>
    <w:rsid w:val="004D6D8F"/>
    <w:rsid w:val="004E15DF"/>
    <w:rsid w:val="004E1A67"/>
    <w:rsid w:val="004E2D44"/>
    <w:rsid w:val="004E35C8"/>
    <w:rsid w:val="004E534C"/>
    <w:rsid w:val="004E5993"/>
    <w:rsid w:val="004E6AEC"/>
    <w:rsid w:val="004F17A5"/>
    <w:rsid w:val="004F3BA6"/>
    <w:rsid w:val="004F4482"/>
    <w:rsid w:val="004F44C2"/>
    <w:rsid w:val="004F459B"/>
    <w:rsid w:val="004F4952"/>
    <w:rsid w:val="004F4B1E"/>
    <w:rsid w:val="004F7784"/>
    <w:rsid w:val="004F78EA"/>
    <w:rsid w:val="005010BA"/>
    <w:rsid w:val="00501812"/>
    <w:rsid w:val="00502423"/>
    <w:rsid w:val="0050306D"/>
    <w:rsid w:val="005030E5"/>
    <w:rsid w:val="00504B78"/>
    <w:rsid w:val="00505144"/>
    <w:rsid w:val="005076B2"/>
    <w:rsid w:val="00510289"/>
    <w:rsid w:val="0051348F"/>
    <w:rsid w:val="00515274"/>
    <w:rsid w:val="005152B4"/>
    <w:rsid w:val="00515BDE"/>
    <w:rsid w:val="00521140"/>
    <w:rsid w:val="005227F5"/>
    <w:rsid w:val="00522832"/>
    <w:rsid w:val="00522C95"/>
    <w:rsid w:val="00522E28"/>
    <w:rsid w:val="00523D3D"/>
    <w:rsid w:val="0052641A"/>
    <w:rsid w:val="00530C31"/>
    <w:rsid w:val="0053374C"/>
    <w:rsid w:val="00535FD1"/>
    <w:rsid w:val="005368D6"/>
    <w:rsid w:val="00537D8E"/>
    <w:rsid w:val="00540244"/>
    <w:rsid w:val="00540DBE"/>
    <w:rsid w:val="005415A0"/>
    <w:rsid w:val="005421E6"/>
    <w:rsid w:val="00542820"/>
    <w:rsid w:val="00542A8B"/>
    <w:rsid w:val="00542B70"/>
    <w:rsid w:val="00542F57"/>
    <w:rsid w:val="0054572E"/>
    <w:rsid w:val="0054574F"/>
    <w:rsid w:val="005466E2"/>
    <w:rsid w:val="00546C96"/>
    <w:rsid w:val="00547416"/>
    <w:rsid w:val="005476C1"/>
    <w:rsid w:val="005500BC"/>
    <w:rsid w:val="0055328F"/>
    <w:rsid w:val="0055441D"/>
    <w:rsid w:val="005558FB"/>
    <w:rsid w:val="00556834"/>
    <w:rsid w:val="00556863"/>
    <w:rsid w:val="00564038"/>
    <w:rsid w:val="00566617"/>
    <w:rsid w:val="00566EF2"/>
    <w:rsid w:val="00570212"/>
    <w:rsid w:val="00570D9B"/>
    <w:rsid w:val="00573C5E"/>
    <w:rsid w:val="00573F18"/>
    <w:rsid w:val="00574393"/>
    <w:rsid w:val="00575083"/>
    <w:rsid w:val="00576ADA"/>
    <w:rsid w:val="00582982"/>
    <w:rsid w:val="00582D4B"/>
    <w:rsid w:val="005835F7"/>
    <w:rsid w:val="005837DB"/>
    <w:rsid w:val="00583C8E"/>
    <w:rsid w:val="00584EE3"/>
    <w:rsid w:val="005861B1"/>
    <w:rsid w:val="00586262"/>
    <w:rsid w:val="005864CF"/>
    <w:rsid w:val="00586884"/>
    <w:rsid w:val="0059011C"/>
    <w:rsid w:val="0059176A"/>
    <w:rsid w:val="00591D89"/>
    <w:rsid w:val="005927C8"/>
    <w:rsid w:val="00592AA0"/>
    <w:rsid w:val="00594331"/>
    <w:rsid w:val="00594510"/>
    <w:rsid w:val="0059486F"/>
    <w:rsid w:val="00596B7F"/>
    <w:rsid w:val="00597445"/>
    <w:rsid w:val="00597916"/>
    <w:rsid w:val="0059791A"/>
    <w:rsid w:val="005A05F7"/>
    <w:rsid w:val="005A16FC"/>
    <w:rsid w:val="005A1ACC"/>
    <w:rsid w:val="005A1D0F"/>
    <w:rsid w:val="005A2997"/>
    <w:rsid w:val="005A29B0"/>
    <w:rsid w:val="005A43A5"/>
    <w:rsid w:val="005A6E3B"/>
    <w:rsid w:val="005A7489"/>
    <w:rsid w:val="005B02FA"/>
    <w:rsid w:val="005B0451"/>
    <w:rsid w:val="005B0A8A"/>
    <w:rsid w:val="005B1687"/>
    <w:rsid w:val="005B25C2"/>
    <w:rsid w:val="005B3275"/>
    <w:rsid w:val="005B35DC"/>
    <w:rsid w:val="005B558C"/>
    <w:rsid w:val="005B5A0B"/>
    <w:rsid w:val="005B75EC"/>
    <w:rsid w:val="005C007B"/>
    <w:rsid w:val="005C2447"/>
    <w:rsid w:val="005C3F98"/>
    <w:rsid w:val="005C5846"/>
    <w:rsid w:val="005C610F"/>
    <w:rsid w:val="005C740E"/>
    <w:rsid w:val="005D1F33"/>
    <w:rsid w:val="005D3418"/>
    <w:rsid w:val="005D3660"/>
    <w:rsid w:val="005D4917"/>
    <w:rsid w:val="005D4CF8"/>
    <w:rsid w:val="005E2BF2"/>
    <w:rsid w:val="005E4095"/>
    <w:rsid w:val="005E5871"/>
    <w:rsid w:val="005E5CB3"/>
    <w:rsid w:val="005E625E"/>
    <w:rsid w:val="005E7263"/>
    <w:rsid w:val="005F0C85"/>
    <w:rsid w:val="005F20EA"/>
    <w:rsid w:val="005F2F5C"/>
    <w:rsid w:val="005F2FB5"/>
    <w:rsid w:val="005F3530"/>
    <w:rsid w:val="005F3BAB"/>
    <w:rsid w:val="005F4159"/>
    <w:rsid w:val="005F4316"/>
    <w:rsid w:val="005F46FE"/>
    <w:rsid w:val="005F4F8E"/>
    <w:rsid w:val="005F5BCB"/>
    <w:rsid w:val="005F60CD"/>
    <w:rsid w:val="005F7F02"/>
    <w:rsid w:val="00600E69"/>
    <w:rsid w:val="00600ED4"/>
    <w:rsid w:val="00603DB4"/>
    <w:rsid w:val="00605C3F"/>
    <w:rsid w:val="0061184C"/>
    <w:rsid w:val="006131AA"/>
    <w:rsid w:val="00613EF7"/>
    <w:rsid w:val="0061650D"/>
    <w:rsid w:val="006217D8"/>
    <w:rsid w:val="00621A98"/>
    <w:rsid w:val="006223DA"/>
    <w:rsid w:val="006234DB"/>
    <w:rsid w:val="00624F03"/>
    <w:rsid w:val="00624FB7"/>
    <w:rsid w:val="006255BA"/>
    <w:rsid w:val="00626699"/>
    <w:rsid w:val="00627C32"/>
    <w:rsid w:val="00630586"/>
    <w:rsid w:val="00630A2A"/>
    <w:rsid w:val="006311B9"/>
    <w:rsid w:val="006316D1"/>
    <w:rsid w:val="0063389A"/>
    <w:rsid w:val="00640AFA"/>
    <w:rsid w:val="00640CCC"/>
    <w:rsid w:val="00640EAD"/>
    <w:rsid w:val="006411CE"/>
    <w:rsid w:val="00641829"/>
    <w:rsid w:val="00645278"/>
    <w:rsid w:val="00645FD1"/>
    <w:rsid w:val="00647965"/>
    <w:rsid w:val="00650A05"/>
    <w:rsid w:val="00650DC1"/>
    <w:rsid w:val="006511BB"/>
    <w:rsid w:val="00651318"/>
    <w:rsid w:val="0065223A"/>
    <w:rsid w:val="006531FF"/>
    <w:rsid w:val="006539B5"/>
    <w:rsid w:val="006542DC"/>
    <w:rsid w:val="00654562"/>
    <w:rsid w:val="006555A7"/>
    <w:rsid w:val="00656366"/>
    <w:rsid w:val="00657B29"/>
    <w:rsid w:val="00660353"/>
    <w:rsid w:val="00661B39"/>
    <w:rsid w:val="00661BF1"/>
    <w:rsid w:val="00661EAD"/>
    <w:rsid w:val="00662E36"/>
    <w:rsid w:val="00663ADD"/>
    <w:rsid w:val="00667997"/>
    <w:rsid w:val="0067078E"/>
    <w:rsid w:val="00671A8D"/>
    <w:rsid w:val="0067295F"/>
    <w:rsid w:val="00673FE4"/>
    <w:rsid w:val="00674152"/>
    <w:rsid w:val="006746C0"/>
    <w:rsid w:val="00675E63"/>
    <w:rsid w:val="00684B5A"/>
    <w:rsid w:val="00685923"/>
    <w:rsid w:val="00687E32"/>
    <w:rsid w:val="00692B21"/>
    <w:rsid w:val="00693E6D"/>
    <w:rsid w:val="00696907"/>
    <w:rsid w:val="00696FA7"/>
    <w:rsid w:val="006976A0"/>
    <w:rsid w:val="006A0F25"/>
    <w:rsid w:val="006A2FC3"/>
    <w:rsid w:val="006A4DF6"/>
    <w:rsid w:val="006A6AC9"/>
    <w:rsid w:val="006B00D4"/>
    <w:rsid w:val="006B231E"/>
    <w:rsid w:val="006B2556"/>
    <w:rsid w:val="006B374F"/>
    <w:rsid w:val="006B58B5"/>
    <w:rsid w:val="006B5A77"/>
    <w:rsid w:val="006B6175"/>
    <w:rsid w:val="006B79AF"/>
    <w:rsid w:val="006B7D7C"/>
    <w:rsid w:val="006C0957"/>
    <w:rsid w:val="006C2176"/>
    <w:rsid w:val="006C2759"/>
    <w:rsid w:val="006C38CE"/>
    <w:rsid w:val="006C47FD"/>
    <w:rsid w:val="006C5EF8"/>
    <w:rsid w:val="006D1288"/>
    <w:rsid w:val="006D1751"/>
    <w:rsid w:val="006D2B2F"/>
    <w:rsid w:val="006D33E9"/>
    <w:rsid w:val="006D362B"/>
    <w:rsid w:val="006D39F5"/>
    <w:rsid w:val="006D41AE"/>
    <w:rsid w:val="006D41F2"/>
    <w:rsid w:val="006D549D"/>
    <w:rsid w:val="006D7CB1"/>
    <w:rsid w:val="006E0128"/>
    <w:rsid w:val="006E33E8"/>
    <w:rsid w:val="006E37F3"/>
    <w:rsid w:val="006E3BB5"/>
    <w:rsid w:val="006E54F4"/>
    <w:rsid w:val="006E65D3"/>
    <w:rsid w:val="006E77CF"/>
    <w:rsid w:val="006F05FF"/>
    <w:rsid w:val="006F1D76"/>
    <w:rsid w:val="006F203D"/>
    <w:rsid w:val="006F2B0B"/>
    <w:rsid w:val="006F2FFC"/>
    <w:rsid w:val="006F34FC"/>
    <w:rsid w:val="006F5FFB"/>
    <w:rsid w:val="006F6DB4"/>
    <w:rsid w:val="006F73E1"/>
    <w:rsid w:val="006F75F0"/>
    <w:rsid w:val="00703A6C"/>
    <w:rsid w:val="007043FF"/>
    <w:rsid w:val="00705B7D"/>
    <w:rsid w:val="00706E4A"/>
    <w:rsid w:val="00706EF1"/>
    <w:rsid w:val="007114D8"/>
    <w:rsid w:val="0071441F"/>
    <w:rsid w:val="00714CBC"/>
    <w:rsid w:val="00715A68"/>
    <w:rsid w:val="00717A6B"/>
    <w:rsid w:val="00720EDF"/>
    <w:rsid w:val="00721666"/>
    <w:rsid w:val="007249C7"/>
    <w:rsid w:val="00731F61"/>
    <w:rsid w:val="00733ADD"/>
    <w:rsid w:val="007350E8"/>
    <w:rsid w:val="00735E99"/>
    <w:rsid w:val="00737CD7"/>
    <w:rsid w:val="007401F0"/>
    <w:rsid w:val="00742FFB"/>
    <w:rsid w:val="00745F40"/>
    <w:rsid w:val="00747515"/>
    <w:rsid w:val="00747614"/>
    <w:rsid w:val="00750550"/>
    <w:rsid w:val="00755A12"/>
    <w:rsid w:val="007563CA"/>
    <w:rsid w:val="0075711D"/>
    <w:rsid w:val="00757EB1"/>
    <w:rsid w:val="00760E91"/>
    <w:rsid w:val="0076100A"/>
    <w:rsid w:val="00762ABF"/>
    <w:rsid w:val="00762BE3"/>
    <w:rsid w:val="00764491"/>
    <w:rsid w:val="00765232"/>
    <w:rsid w:val="00765930"/>
    <w:rsid w:val="00765FFA"/>
    <w:rsid w:val="00766CD1"/>
    <w:rsid w:val="00767ECE"/>
    <w:rsid w:val="0077094E"/>
    <w:rsid w:val="00772E37"/>
    <w:rsid w:val="00773857"/>
    <w:rsid w:val="00775B06"/>
    <w:rsid w:val="00775EBD"/>
    <w:rsid w:val="00776E9A"/>
    <w:rsid w:val="0077734F"/>
    <w:rsid w:val="0077753F"/>
    <w:rsid w:val="00777FAB"/>
    <w:rsid w:val="00783300"/>
    <w:rsid w:val="007842D1"/>
    <w:rsid w:val="007846AF"/>
    <w:rsid w:val="007862BA"/>
    <w:rsid w:val="00787ACC"/>
    <w:rsid w:val="00787F7C"/>
    <w:rsid w:val="00791F4B"/>
    <w:rsid w:val="007932E4"/>
    <w:rsid w:val="007934D7"/>
    <w:rsid w:val="00793651"/>
    <w:rsid w:val="00796695"/>
    <w:rsid w:val="007A1180"/>
    <w:rsid w:val="007A1915"/>
    <w:rsid w:val="007A23B1"/>
    <w:rsid w:val="007A2EFB"/>
    <w:rsid w:val="007A37C4"/>
    <w:rsid w:val="007A4A39"/>
    <w:rsid w:val="007A56C4"/>
    <w:rsid w:val="007A7C23"/>
    <w:rsid w:val="007B1141"/>
    <w:rsid w:val="007B13C8"/>
    <w:rsid w:val="007B15CA"/>
    <w:rsid w:val="007B1B2A"/>
    <w:rsid w:val="007B20AD"/>
    <w:rsid w:val="007B3F10"/>
    <w:rsid w:val="007B4CB4"/>
    <w:rsid w:val="007B5157"/>
    <w:rsid w:val="007B5538"/>
    <w:rsid w:val="007B5C7D"/>
    <w:rsid w:val="007B72BD"/>
    <w:rsid w:val="007B775D"/>
    <w:rsid w:val="007C0AF7"/>
    <w:rsid w:val="007C0B87"/>
    <w:rsid w:val="007C1B5D"/>
    <w:rsid w:val="007C31B7"/>
    <w:rsid w:val="007C32EF"/>
    <w:rsid w:val="007C4BC4"/>
    <w:rsid w:val="007C6A35"/>
    <w:rsid w:val="007C7570"/>
    <w:rsid w:val="007D0548"/>
    <w:rsid w:val="007D28B9"/>
    <w:rsid w:val="007D3487"/>
    <w:rsid w:val="007D3A75"/>
    <w:rsid w:val="007D4149"/>
    <w:rsid w:val="007D438B"/>
    <w:rsid w:val="007D5041"/>
    <w:rsid w:val="007D59D0"/>
    <w:rsid w:val="007D60B7"/>
    <w:rsid w:val="007D65FE"/>
    <w:rsid w:val="007D71DB"/>
    <w:rsid w:val="007E0DDA"/>
    <w:rsid w:val="007E28B4"/>
    <w:rsid w:val="007E6B65"/>
    <w:rsid w:val="007E6EFF"/>
    <w:rsid w:val="007E70DB"/>
    <w:rsid w:val="007E73BD"/>
    <w:rsid w:val="007E78B8"/>
    <w:rsid w:val="007E7E0C"/>
    <w:rsid w:val="007F1814"/>
    <w:rsid w:val="007F1D41"/>
    <w:rsid w:val="007F285E"/>
    <w:rsid w:val="007F4563"/>
    <w:rsid w:val="007F4859"/>
    <w:rsid w:val="007F5552"/>
    <w:rsid w:val="007F5766"/>
    <w:rsid w:val="007F677C"/>
    <w:rsid w:val="007F778B"/>
    <w:rsid w:val="007F7C85"/>
    <w:rsid w:val="00800B09"/>
    <w:rsid w:val="00800BDC"/>
    <w:rsid w:val="00801516"/>
    <w:rsid w:val="0080193E"/>
    <w:rsid w:val="00803007"/>
    <w:rsid w:val="00803245"/>
    <w:rsid w:val="008039E9"/>
    <w:rsid w:val="00806292"/>
    <w:rsid w:val="008068CC"/>
    <w:rsid w:val="008070D1"/>
    <w:rsid w:val="00810106"/>
    <w:rsid w:val="00810148"/>
    <w:rsid w:val="008116CB"/>
    <w:rsid w:val="0081176A"/>
    <w:rsid w:val="008126CF"/>
    <w:rsid w:val="0081375F"/>
    <w:rsid w:val="00814089"/>
    <w:rsid w:val="00814190"/>
    <w:rsid w:val="00815C47"/>
    <w:rsid w:val="00821403"/>
    <w:rsid w:val="00821ED6"/>
    <w:rsid w:val="0082229E"/>
    <w:rsid w:val="00822951"/>
    <w:rsid w:val="008238BE"/>
    <w:rsid w:val="00825984"/>
    <w:rsid w:val="00826E30"/>
    <w:rsid w:val="0082723A"/>
    <w:rsid w:val="008274DD"/>
    <w:rsid w:val="00827CB4"/>
    <w:rsid w:val="00836FB8"/>
    <w:rsid w:val="00837EA4"/>
    <w:rsid w:val="00840127"/>
    <w:rsid w:val="008402CC"/>
    <w:rsid w:val="00840420"/>
    <w:rsid w:val="008411C9"/>
    <w:rsid w:val="008425A2"/>
    <w:rsid w:val="008445C3"/>
    <w:rsid w:val="008458D5"/>
    <w:rsid w:val="008466C5"/>
    <w:rsid w:val="00846ACE"/>
    <w:rsid w:val="008471D8"/>
    <w:rsid w:val="00850E32"/>
    <w:rsid w:val="00851352"/>
    <w:rsid w:val="0085162D"/>
    <w:rsid w:val="00857C8D"/>
    <w:rsid w:val="00860150"/>
    <w:rsid w:val="00860463"/>
    <w:rsid w:val="00860BF0"/>
    <w:rsid w:val="008623A0"/>
    <w:rsid w:val="00862603"/>
    <w:rsid w:val="008657E7"/>
    <w:rsid w:val="00865C72"/>
    <w:rsid w:val="00867B15"/>
    <w:rsid w:val="00867F0D"/>
    <w:rsid w:val="00871DD0"/>
    <w:rsid w:val="00873FAE"/>
    <w:rsid w:val="00874312"/>
    <w:rsid w:val="00874983"/>
    <w:rsid w:val="00874D4C"/>
    <w:rsid w:val="00876566"/>
    <w:rsid w:val="008767CA"/>
    <w:rsid w:val="00876B10"/>
    <w:rsid w:val="00877664"/>
    <w:rsid w:val="00877FB7"/>
    <w:rsid w:val="008812BB"/>
    <w:rsid w:val="0088330B"/>
    <w:rsid w:val="00883612"/>
    <w:rsid w:val="00885BDA"/>
    <w:rsid w:val="00886576"/>
    <w:rsid w:val="00887309"/>
    <w:rsid w:val="00887CE9"/>
    <w:rsid w:val="0089017F"/>
    <w:rsid w:val="00890D05"/>
    <w:rsid w:val="0089105A"/>
    <w:rsid w:val="008938E7"/>
    <w:rsid w:val="00894071"/>
    <w:rsid w:val="00894E4D"/>
    <w:rsid w:val="0089549F"/>
    <w:rsid w:val="0089666F"/>
    <w:rsid w:val="008971AD"/>
    <w:rsid w:val="00897237"/>
    <w:rsid w:val="008976DA"/>
    <w:rsid w:val="008978C7"/>
    <w:rsid w:val="00897F07"/>
    <w:rsid w:val="008A47A8"/>
    <w:rsid w:val="008A5A6C"/>
    <w:rsid w:val="008B0C57"/>
    <w:rsid w:val="008B194F"/>
    <w:rsid w:val="008B2380"/>
    <w:rsid w:val="008B35E0"/>
    <w:rsid w:val="008B3D91"/>
    <w:rsid w:val="008B4933"/>
    <w:rsid w:val="008B51CB"/>
    <w:rsid w:val="008B6525"/>
    <w:rsid w:val="008B79FF"/>
    <w:rsid w:val="008C0F81"/>
    <w:rsid w:val="008C102A"/>
    <w:rsid w:val="008C2C28"/>
    <w:rsid w:val="008C3501"/>
    <w:rsid w:val="008C4EBC"/>
    <w:rsid w:val="008C55DA"/>
    <w:rsid w:val="008C5985"/>
    <w:rsid w:val="008C62CA"/>
    <w:rsid w:val="008C755B"/>
    <w:rsid w:val="008D3B24"/>
    <w:rsid w:val="008D3B6E"/>
    <w:rsid w:val="008D4224"/>
    <w:rsid w:val="008D4E6F"/>
    <w:rsid w:val="008D5919"/>
    <w:rsid w:val="008D63AD"/>
    <w:rsid w:val="008D7163"/>
    <w:rsid w:val="008D7A1A"/>
    <w:rsid w:val="008D7A5A"/>
    <w:rsid w:val="008E1E1C"/>
    <w:rsid w:val="008E3381"/>
    <w:rsid w:val="008E36D3"/>
    <w:rsid w:val="008E379A"/>
    <w:rsid w:val="008E3FA8"/>
    <w:rsid w:val="008E4278"/>
    <w:rsid w:val="008E482C"/>
    <w:rsid w:val="008E7021"/>
    <w:rsid w:val="008F1997"/>
    <w:rsid w:val="008F5270"/>
    <w:rsid w:val="008F5585"/>
    <w:rsid w:val="008F55C6"/>
    <w:rsid w:val="008F5950"/>
    <w:rsid w:val="008F5D2D"/>
    <w:rsid w:val="00901211"/>
    <w:rsid w:val="009012EB"/>
    <w:rsid w:val="00901A24"/>
    <w:rsid w:val="009026D1"/>
    <w:rsid w:val="00903BC2"/>
    <w:rsid w:val="00905DF7"/>
    <w:rsid w:val="00905E7B"/>
    <w:rsid w:val="00911489"/>
    <w:rsid w:val="00911810"/>
    <w:rsid w:val="00913030"/>
    <w:rsid w:val="009138F9"/>
    <w:rsid w:val="00913D6A"/>
    <w:rsid w:val="00913DA9"/>
    <w:rsid w:val="00915350"/>
    <w:rsid w:val="00915568"/>
    <w:rsid w:val="0091571A"/>
    <w:rsid w:val="00915A20"/>
    <w:rsid w:val="00915A6D"/>
    <w:rsid w:val="00916D30"/>
    <w:rsid w:val="00917703"/>
    <w:rsid w:val="009208ED"/>
    <w:rsid w:val="00920986"/>
    <w:rsid w:val="00922541"/>
    <w:rsid w:val="00924079"/>
    <w:rsid w:val="009243C4"/>
    <w:rsid w:val="00924DE6"/>
    <w:rsid w:val="0092671D"/>
    <w:rsid w:val="00927458"/>
    <w:rsid w:val="00932528"/>
    <w:rsid w:val="00932E8C"/>
    <w:rsid w:val="0093344B"/>
    <w:rsid w:val="00933878"/>
    <w:rsid w:val="00933DD3"/>
    <w:rsid w:val="0093553F"/>
    <w:rsid w:val="00936242"/>
    <w:rsid w:val="0093760C"/>
    <w:rsid w:val="009378A3"/>
    <w:rsid w:val="00940E40"/>
    <w:rsid w:val="009415C3"/>
    <w:rsid w:val="00942F87"/>
    <w:rsid w:val="00944490"/>
    <w:rsid w:val="00947769"/>
    <w:rsid w:val="009479D7"/>
    <w:rsid w:val="00947D11"/>
    <w:rsid w:val="00950907"/>
    <w:rsid w:val="009516FE"/>
    <w:rsid w:val="0095267A"/>
    <w:rsid w:val="0095295A"/>
    <w:rsid w:val="00953C96"/>
    <w:rsid w:val="0096035C"/>
    <w:rsid w:val="00960E32"/>
    <w:rsid w:val="00961074"/>
    <w:rsid w:val="00962351"/>
    <w:rsid w:val="00962731"/>
    <w:rsid w:val="009628A7"/>
    <w:rsid w:val="009648C4"/>
    <w:rsid w:val="00964A52"/>
    <w:rsid w:val="00964BF8"/>
    <w:rsid w:val="009703BB"/>
    <w:rsid w:val="00970B4E"/>
    <w:rsid w:val="00970CF0"/>
    <w:rsid w:val="00972733"/>
    <w:rsid w:val="00972F27"/>
    <w:rsid w:val="00973779"/>
    <w:rsid w:val="00974A4E"/>
    <w:rsid w:val="00974B24"/>
    <w:rsid w:val="00974C30"/>
    <w:rsid w:val="00974CB3"/>
    <w:rsid w:val="00974F2E"/>
    <w:rsid w:val="00975224"/>
    <w:rsid w:val="00975FE0"/>
    <w:rsid w:val="0097665A"/>
    <w:rsid w:val="00980EC4"/>
    <w:rsid w:val="00984D0F"/>
    <w:rsid w:val="00984D3B"/>
    <w:rsid w:val="00985953"/>
    <w:rsid w:val="00986068"/>
    <w:rsid w:val="009861CD"/>
    <w:rsid w:val="009879F2"/>
    <w:rsid w:val="009901F5"/>
    <w:rsid w:val="0099043C"/>
    <w:rsid w:val="00990D5C"/>
    <w:rsid w:val="00991E24"/>
    <w:rsid w:val="00992805"/>
    <w:rsid w:val="009931DD"/>
    <w:rsid w:val="00993EF5"/>
    <w:rsid w:val="009947A8"/>
    <w:rsid w:val="00995573"/>
    <w:rsid w:val="0099571E"/>
    <w:rsid w:val="0099661D"/>
    <w:rsid w:val="00996F45"/>
    <w:rsid w:val="009A11CD"/>
    <w:rsid w:val="009A25D5"/>
    <w:rsid w:val="009A2BB0"/>
    <w:rsid w:val="009A2F82"/>
    <w:rsid w:val="009A34C7"/>
    <w:rsid w:val="009A4AA3"/>
    <w:rsid w:val="009A4E37"/>
    <w:rsid w:val="009A595F"/>
    <w:rsid w:val="009A6831"/>
    <w:rsid w:val="009A7E75"/>
    <w:rsid w:val="009B07CE"/>
    <w:rsid w:val="009B19C3"/>
    <w:rsid w:val="009B1B8D"/>
    <w:rsid w:val="009B1C69"/>
    <w:rsid w:val="009B222D"/>
    <w:rsid w:val="009B2D36"/>
    <w:rsid w:val="009B31E1"/>
    <w:rsid w:val="009B42C2"/>
    <w:rsid w:val="009B4AB0"/>
    <w:rsid w:val="009B5172"/>
    <w:rsid w:val="009B6EE5"/>
    <w:rsid w:val="009B792D"/>
    <w:rsid w:val="009C0413"/>
    <w:rsid w:val="009C2E2B"/>
    <w:rsid w:val="009C3204"/>
    <w:rsid w:val="009C3D3B"/>
    <w:rsid w:val="009C7162"/>
    <w:rsid w:val="009D05CB"/>
    <w:rsid w:val="009D11B1"/>
    <w:rsid w:val="009D3361"/>
    <w:rsid w:val="009D3CCB"/>
    <w:rsid w:val="009D480A"/>
    <w:rsid w:val="009D58D9"/>
    <w:rsid w:val="009D591F"/>
    <w:rsid w:val="009D61EF"/>
    <w:rsid w:val="009D6C52"/>
    <w:rsid w:val="009D748E"/>
    <w:rsid w:val="009D7B2F"/>
    <w:rsid w:val="009D7D94"/>
    <w:rsid w:val="009E1871"/>
    <w:rsid w:val="009E1AD2"/>
    <w:rsid w:val="009E1DCD"/>
    <w:rsid w:val="009E3F5B"/>
    <w:rsid w:val="009E429B"/>
    <w:rsid w:val="009E524A"/>
    <w:rsid w:val="009E6120"/>
    <w:rsid w:val="009E737E"/>
    <w:rsid w:val="009E7C77"/>
    <w:rsid w:val="009E7EA0"/>
    <w:rsid w:val="009F0DC5"/>
    <w:rsid w:val="009F0F2C"/>
    <w:rsid w:val="009F24E2"/>
    <w:rsid w:val="009F52D4"/>
    <w:rsid w:val="009F52FF"/>
    <w:rsid w:val="009F726E"/>
    <w:rsid w:val="009F7C54"/>
    <w:rsid w:val="009F7C95"/>
    <w:rsid w:val="00A02C98"/>
    <w:rsid w:val="00A04011"/>
    <w:rsid w:val="00A044AA"/>
    <w:rsid w:val="00A0552C"/>
    <w:rsid w:val="00A06253"/>
    <w:rsid w:val="00A065C7"/>
    <w:rsid w:val="00A06802"/>
    <w:rsid w:val="00A10358"/>
    <w:rsid w:val="00A11A3F"/>
    <w:rsid w:val="00A13926"/>
    <w:rsid w:val="00A15DEF"/>
    <w:rsid w:val="00A16396"/>
    <w:rsid w:val="00A16928"/>
    <w:rsid w:val="00A16F12"/>
    <w:rsid w:val="00A220B1"/>
    <w:rsid w:val="00A229FE"/>
    <w:rsid w:val="00A2582C"/>
    <w:rsid w:val="00A3011F"/>
    <w:rsid w:val="00A305B6"/>
    <w:rsid w:val="00A33A2E"/>
    <w:rsid w:val="00A34344"/>
    <w:rsid w:val="00A35BDE"/>
    <w:rsid w:val="00A35BFE"/>
    <w:rsid w:val="00A36FE6"/>
    <w:rsid w:val="00A40BD9"/>
    <w:rsid w:val="00A417A5"/>
    <w:rsid w:val="00A431CA"/>
    <w:rsid w:val="00A4552D"/>
    <w:rsid w:val="00A45DA3"/>
    <w:rsid w:val="00A47782"/>
    <w:rsid w:val="00A514DB"/>
    <w:rsid w:val="00A5166B"/>
    <w:rsid w:val="00A538AA"/>
    <w:rsid w:val="00A53993"/>
    <w:rsid w:val="00A56D2E"/>
    <w:rsid w:val="00A6219A"/>
    <w:rsid w:val="00A6299E"/>
    <w:rsid w:val="00A641CD"/>
    <w:rsid w:val="00A6533E"/>
    <w:rsid w:val="00A65AE9"/>
    <w:rsid w:val="00A66B1C"/>
    <w:rsid w:val="00A66ECE"/>
    <w:rsid w:val="00A6703C"/>
    <w:rsid w:val="00A71B0A"/>
    <w:rsid w:val="00A71F09"/>
    <w:rsid w:val="00A72D1D"/>
    <w:rsid w:val="00A73405"/>
    <w:rsid w:val="00A748A5"/>
    <w:rsid w:val="00A74B68"/>
    <w:rsid w:val="00A76349"/>
    <w:rsid w:val="00A77299"/>
    <w:rsid w:val="00A77DF6"/>
    <w:rsid w:val="00A8448A"/>
    <w:rsid w:val="00A84D28"/>
    <w:rsid w:val="00A860AF"/>
    <w:rsid w:val="00A86566"/>
    <w:rsid w:val="00A86D30"/>
    <w:rsid w:val="00A86E73"/>
    <w:rsid w:val="00A87443"/>
    <w:rsid w:val="00A90421"/>
    <w:rsid w:val="00A91170"/>
    <w:rsid w:val="00A938F6"/>
    <w:rsid w:val="00A93B13"/>
    <w:rsid w:val="00A9655D"/>
    <w:rsid w:val="00A9656D"/>
    <w:rsid w:val="00A965B4"/>
    <w:rsid w:val="00A96BF1"/>
    <w:rsid w:val="00A979CE"/>
    <w:rsid w:val="00AA07F8"/>
    <w:rsid w:val="00AA0BEC"/>
    <w:rsid w:val="00AA13DE"/>
    <w:rsid w:val="00AA36CA"/>
    <w:rsid w:val="00AA64E6"/>
    <w:rsid w:val="00AA6C2B"/>
    <w:rsid w:val="00AA7CE2"/>
    <w:rsid w:val="00AB2551"/>
    <w:rsid w:val="00AB277F"/>
    <w:rsid w:val="00AB3DE4"/>
    <w:rsid w:val="00AB7215"/>
    <w:rsid w:val="00AC1FCE"/>
    <w:rsid w:val="00AC3303"/>
    <w:rsid w:val="00AC39F1"/>
    <w:rsid w:val="00AC3B52"/>
    <w:rsid w:val="00AC40F8"/>
    <w:rsid w:val="00AC45A0"/>
    <w:rsid w:val="00AC4C17"/>
    <w:rsid w:val="00AC5CAC"/>
    <w:rsid w:val="00AC75F6"/>
    <w:rsid w:val="00AD0210"/>
    <w:rsid w:val="00AD0D24"/>
    <w:rsid w:val="00AD108D"/>
    <w:rsid w:val="00AD116B"/>
    <w:rsid w:val="00AD23DE"/>
    <w:rsid w:val="00AD5FFE"/>
    <w:rsid w:val="00AD6547"/>
    <w:rsid w:val="00AD6884"/>
    <w:rsid w:val="00AD699E"/>
    <w:rsid w:val="00AE099F"/>
    <w:rsid w:val="00AE0E20"/>
    <w:rsid w:val="00AE0E38"/>
    <w:rsid w:val="00AE153A"/>
    <w:rsid w:val="00AE3CF2"/>
    <w:rsid w:val="00AE4C0E"/>
    <w:rsid w:val="00AE599D"/>
    <w:rsid w:val="00AE67C4"/>
    <w:rsid w:val="00AE6FC2"/>
    <w:rsid w:val="00AF0161"/>
    <w:rsid w:val="00AF0EC9"/>
    <w:rsid w:val="00AF2500"/>
    <w:rsid w:val="00AF3402"/>
    <w:rsid w:val="00AF4A55"/>
    <w:rsid w:val="00AF4B18"/>
    <w:rsid w:val="00AF5131"/>
    <w:rsid w:val="00AF5289"/>
    <w:rsid w:val="00B00112"/>
    <w:rsid w:val="00B018CA"/>
    <w:rsid w:val="00B019E0"/>
    <w:rsid w:val="00B05038"/>
    <w:rsid w:val="00B05437"/>
    <w:rsid w:val="00B05AB1"/>
    <w:rsid w:val="00B06A67"/>
    <w:rsid w:val="00B06CAE"/>
    <w:rsid w:val="00B06F20"/>
    <w:rsid w:val="00B10FCE"/>
    <w:rsid w:val="00B23D77"/>
    <w:rsid w:val="00B24158"/>
    <w:rsid w:val="00B24983"/>
    <w:rsid w:val="00B25349"/>
    <w:rsid w:val="00B313F9"/>
    <w:rsid w:val="00B31855"/>
    <w:rsid w:val="00B31BC0"/>
    <w:rsid w:val="00B35324"/>
    <w:rsid w:val="00B35D79"/>
    <w:rsid w:val="00B37052"/>
    <w:rsid w:val="00B3794A"/>
    <w:rsid w:val="00B37AB2"/>
    <w:rsid w:val="00B419B3"/>
    <w:rsid w:val="00B42941"/>
    <w:rsid w:val="00B43E0C"/>
    <w:rsid w:val="00B442D4"/>
    <w:rsid w:val="00B446BC"/>
    <w:rsid w:val="00B45771"/>
    <w:rsid w:val="00B4769D"/>
    <w:rsid w:val="00B47E47"/>
    <w:rsid w:val="00B47FCB"/>
    <w:rsid w:val="00B501CC"/>
    <w:rsid w:val="00B52B67"/>
    <w:rsid w:val="00B55A71"/>
    <w:rsid w:val="00B5727E"/>
    <w:rsid w:val="00B57F2D"/>
    <w:rsid w:val="00B6142C"/>
    <w:rsid w:val="00B6149B"/>
    <w:rsid w:val="00B61992"/>
    <w:rsid w:val="00B62F7F"/>
    <w:rsid w:val="00B652CF"/>
    <w:rsid w:val="00B70706"/>
    <w:rsid w:val="00B70AA8"/>
    <w:rsid w:val="00B7179F"/>
    <w:rsid w:val="00B72104"/>
    <w:rsid w:val="00B74343"/>
    <w:rsid w:val="00B74473"/>
    <w:rsid w:val="00B75405"/>
    <w:rsid w:val="00B774E4"/>
    <w:rsid w:val="00B77A41"/>
    <w:rsid w:val="00B77BD5"/>
    <w:rsid w:val="00B80204"/>
    <w:rsid w:val="00B81AB4"/>
    <w:rsid w:val="00B84965"/>
    <w:rsid w:val="00B84F8C"/>
    <w:rsid w:val="00B865A6"/>
    <w:rsid w:val="00B8739C"/>
    <w:rsid w:val="00B90478"/>
    <w:rsid w:val="00B9274D"/>
    <w:rsid w:val="00B93C26"/>
    <w:rsid w:val="00B94961"/>
    <w:rsid w:val="00BA1E5E"/>
    <w:rsid w:val="00BA27AB"/>
    <w:rsid w:val="00BA3D0C"/>
    <w:rsid w:val="00BA61D5"/>
    <w:rsid w:val="00BA7048"/>
    <w:rsid w:val="00BB1D37"/>
    <w:rsid w:val="00BB23EB"/>
    <w:rsid w:val="00BB24F5"/>
    <w:rsid w:val="00BB4544"/>
    <w:rsid w:val="00BB4708"/>
    <w:rsid w:val="00BB4F57"/>
    <w:rsid w:val="00BB799C"/>
    <w:rsid w:val="00BC10CA"/>
    <w:rsid w:val="00BC1CD6"/>
    <w:rsid w:val="00BC2BD8"/>
    <w:rsid w:val="00BC3D85"/>
    <w:rsid w:val="00BC4765"/>
    <w:rsid w:val="00BC50AE"/>
    <w:rsid w:val="00BC543D"/>
    <w:rsid w:val="00BC652F"/>
    <w:rsid w:val="00BC7592"/>
    <w:rsid w:val="00BD5B8B"/>
    <w:rsid w:val="00BD68BF"/>
    <w:rsid w:val="00BD6D25"/>
    <w:rsid w:val="00BD7C7E"/>
    <w:rsid w:val="00BE03AF"/>
    <w:rsid w:val="00BE146B"/>
    <w:rsid w:val="00BE193D"/>
    <w:rsid w:val="00BE20CC"/>
    <w:rsid w:val="00BE2FF8"/>
    <w:rsid w:val="00BE3178"/>
    <w:rsid w:val="00BE3420"/>
    <w:rsid w:val="00BE4D78"/>
    <w:rsid w:val="00BE71CD"/>
    <w:rsid w:val="00BE794D"/>
    <w:rsid w:val="00BF269F"/>
    <w:rsid w:val="00BF2807"/>
    <w:rsid w:val="00BF31CE"/>
    <w:rsid w:val="00BF31D9"/>
    <w:rsid w:val="00BF3359"/>
    <w:rsid w:val="00BF3F91"/>
    <w:rsid w:val="00BF4479"/>
    <w:rsid w:val="00BF4BDB"/>
    <w:rsid w:val="00BF587B"/>
    <w:rsid w:val="00BF626C"/>
    <w:rsid w:val="00C0160D"/>
    <w:rsid w:val="00C02A49"/>
    <w:rsid w:val="00C04D19"/>
    <w:rsid w:val="00C05940"/>
    <w:rsid w:val="00C06262"/>
    <w:rsid w:val="00C066F5"/>
    <w:rsid w:val="00C07AD7"/>
    <w:rsid w:val="00C100AF"/>
    <w:rsid w:val="00C10820"/>
    <w:rsid w:val="00C118F2"/>
    <w:rsid w:val="00C123EF"/>
    <w:rsid w:val="00C138CF"/>
    <w:rsid w:val="00C17A21"/>
    <w:rsid w:val="00C21562"/>
    <w:rsid w:val="00C21BA0"/>
    <w:rsid w:val="00C239C1"/>
    <w:rsid w:val="00C23D47"/>
    <w:rsid w:val="00C2498C"/>
    <w:rsid w:val="00C3098A"/>
    <w:rsid w:val="00C30D9E"/>
    <w:rsid w:val="00C31E0D"/>
    <w:rsid w:val="00C33604"/>
    <w:rsid w:val="00C33ED6"/>
    <w:rsid w:val="00C346B8"/>
    <w:rsid w:val="00C362F9"/>
    <w:rsid w:val="00C41937"/>
    <w:rsid w:val="00C41D5B"/>
    <w:rsid w:val="00C426EC"/>
    <w:rsid w:val="00C42966"/>
    <w:rsid w:val="00C43F6F"/>
    <w:rsid w:val="00C441E9"/>
    <w:rsid w:val="00C474CC"/>
    <w:rsid w:val="00C50376"/>
    <w:rsid w:val="00C50E18"/>
    <w:rsid w:val="00C51CAD"/>
    <w:rsid w:val="00C53CC2"/>
    <w:rsid w:val="00C55164"/>
    <w:rsid w:val="00C56C9E"/>
    <w:rsid w:val="00C56F4B"/>
    <w:rsid w:val="00C57F8C"/>
    <w:rsid w:val="00C60C57"/>
    <w:rsid w:val="00C62D5E"/>
    <w:rsid w:val="00C64476"/>
    <w:rsid w:val="00C6522C"/>
    <w:rsid w:val="00C656C1"/>
    <w:rsid w:val="00C667F8"/>
    <w:rsid w:val="00C67631"/>
    <w:rsid w:val="00C70CCC"/>
    <w:rsid w:val="00C71A41"/>
    <w:rsid w:val="00C738BC"/>
    <w:rsid w:val="00C73B6B"/>
    <w:rsid w:val="00C74175"/>
    <w:rsid w:val="00C741B6"/>
    <w:rsid w:val="00C761C2"/>
    <w:rsid w:val="00C76A80"/>
    <w:rsid w:val="00C76BB2"/>
    <w:rsid w:val="00C76C3D"/>
    <w:rsid w:val="00C76C79"/>
    <w:rsid w:val="00C76C97"/>
    <w:rsid w:val="00C80060"/>
    <w:rsid w:val="00C815FB"/>
    <w:rsid w:val="00C8231A"/>
    <w:rsid w:val="00C82357"/>
    <w:rsid w:val="00C825F0"/>
    <w:rsid w:val="00C83E8B"/>
    <w:rsid w:val="00C84582"/>
    <w:rsid w:val="00C8554A"/>
    <w:rsid w:val="00C860B1"/>
    <w:rsid w:val="00C86450"/>
    <w:rsid w:val="00C86EEE"/>
    <w:rsid w:val="00C87AD3"/>
    <w:rsid w:val="00C90DDC"/>
    <w:rsid w:val="00C90E0C"/>
    <w:rsid w:val="00C92B6B"/>
    <w:rsid w:val="00C948BA"/>
    <w:rsid w:val="00C9549D"/>
    <w:rsid w:val="00C9576A"/>
    <w:rsid w:val="00C964D2"/>
    <w:rsid w:val="00C97BB2"/>
    <w:rsid w:val="00CA091C"/>
    <w:rsid w:val="00CA1679"/>
    <w:rsid w:val="00CA3E12"/>
    <w:rsid w:val="00CA623E"/>
    <w:rsid w:val="00CA7A92"/>
    <w:rsid w:val="00CB3D11"/>
    <w:rsid w:val="00CB3D2F"/>
    <w:rsid w:val="00CB4ABC"/>
    <w:rsid w:val="00CB5593"/>
    <w:rsid w:val="00CB64B2"/>
    <w:rsid w:val="00CB6F63"/>
    <w:rsid w:val="00CB7761"/>
    <w:rsid w:val="00CB776B"/>
    <w:rsid w:val="00CB7FD5"/>
    <w:rsid w:val="00CC04BC"/>
    <w:rsid w:val="00CC06FC"/>
    <w:rsid w:val="00CC0717"/>
    <w:rsid w:val="00CC5967"/>
    <w:rsid w:val="00CC60D4"/>
    <w:rsid w:val="00CC6D5C"/>
    <w:rsid w:val="00CC75E6"/>
    <w:rsid w:val="00CC782A"/>
    <w:rsid w:val="00CD0EA1"/>
    <w:rsid w:val="00CD1F45"/>
    <w:rsid w:val="00CD249E"/>
    <w:rsid w:val="00CD4773"/>
    <w:rsid w:val="00CD4BFD"/>
    <w:rsid w:val="00CD612F"/>
    <w:rsid w:val="00CD6173"/>
    <w:rsid w:val="00CD6BD1"/>
    <w:rsid w:val="00CD7CF3"/>
    <w:rsid w:val="00CE26EB"/>
    <w:rsid w:val="00CE2CAE"/>
    <w:rsid w:val="00CE3DB4"/>
    <w:rsid w:val="00CE3F9F"/>
    <w:rsid w:val="00CE4284"/>
    <w:rsid w:val="00CE5A4C"/>
    <w:rsid w:val="00CE6A6B"/>
    <w:rsid w:val="00CF0026"/>
    <w:rsid w:val="00CF07D0"/>
    <w:rsid w:val="00CF469C"/>
    <w:rsid w:val="00CF4A00"/>
    <w:rsid w:val="00CF5DC3"/>
    <w:rsid w:val="00CF67DA"/>
    <w:rsid w:val="00D008DC"/>
    <w:rsid w:val="00D009D1"/>
    <w:rsid w:val="00D01011"/>
    <w:rsid w:val="00D010A5"/>
    <w:rsid w:val="00D03278"/>
    <w:rsid w:val="00D0359D"/>
    <w:rsid w:val="00D05A80"/>
    <w:rsid w:val="00D06316"/>
    <w:rsid w:val="00D063BB"/>
    <w:rsid w:val="00D070BF"/>
    <w:rsid w:val="00D072DE"/>
    <w:rsid w:val="00D07C79"/>
    <w:rsid w:val="00D1155D"/>
    <w:rsid w:val="00D13021"/>
    <w:rsid w:val="00D173C8"/>
    <w:rsid w:val="00D1788A"/>
    <w:rsid w:val="00D20A60"/>
    <w:rsid w:val="00D22A84"/>
    <w:rsid w:val="00D22FEC"/>
    <w:rsid w:val="00D23811"/>
    <w:rsid w:val="00D23959"/>
    <w:rsid w:val="00D246DF"/>
    <w:rsid w:val="00D266F0"/>
    <w:rsid w:val="00D30FF2"/>
    <w:rsid w:val="00D328EE"/>
    <w:rsid w:val="00D32EBA"/>
    <w:rsid w:val="00D33DDE"/>
    <w:rsid w:val="00D34B76"/>
    <w:rsid w:val="00D3543B"/>
    <w:rsid w:val="00D363A7"/>
    <w:rsid w:val="00D36F81"/>
    <w:rsid w:val="00D375BB"/>
    <w:rsid w:val="00D37EE3"/>
    <w:rsid w:val="00D4359D"/>
    <w:rsid w:val="00D43AF9"/>
    <w:rsid w:val="00D451A2"/>
    <w:rsid w:val="00D46ECC"/>
    <w:rsid w:val="00D513ED"/>
    <w:rsid w:val="00D51754"/>
    <w:rsid w:val="00D5320E"/>
    <w:rsid w:val="00D54100"/>
    <w:rsid w:val="00D54502"/>
    <w:rsid w:val="00D54538"/>
    <w:rsid w:val="00D5479F"/>
    <w:rsid w:val="00D565F0"/>
    <w:rsid w:val="00D675FA"/>
    <w:rsid w:val="00D678B6"/>
    <w:rsid w:val="00D7167F"/>
    <w:rsid w:val="00D726B0"/>
    <w:rsid w:val="00D72C95"/>
    <w:rsid w:val="00D740EE"/>
    <w:rsid w:val="00D74FC4"/>
    <w:rsid w:val="00D75D8E"/>
    <w:rsid w:val="00D806A8"/>
    <w:rsid w:val="00D81065"/>
    <w:rsid w:val="00D81BF5"/>
    <w:rsid w:val="00D820A2"/>
    <w:rsid w:val="00D836F6"/>
    <w:rsid w:val="00D846B7"/>
    <w:rsid w:val="00D862F3"/>
    <w:rsid w:val="00D8693D"/>
    <w:rsid w:val="00D87011"/>
    <w:rsid w:val="00D870D9"/>
    <w:rsid w:val="00D903DE"/>
    <w:rsid w:val="00D91A3D"/>
    <w:rsid w:val="00D9200F"/>
    <w:rsid w:val="00D9250F"/>
    <w:rsid w:val="00D92F7F"/>
    <w:rsid w:val="00D92FE2"/>
    <w:rsid w:val="00D9334B"/>
    <w:rsid w:val="00D934B6"/>
    <w:rsid w:val="00D93802"/>
    <w:rsid w:val="00D962B1"/>
    <w:rsid w:val="00D96DEE"/>
    <w:rsid w:val="00D96FFE"/>
    <w:rsid w:val="00DA15DA"/>
    <w:rsid w:val="00DA1DCD"/>
    <w:rsid w:val="00DA281C"/>
    <w:rsid w:val="00DA43B4"/>
    <w:rsid w:val="00DA7C6C"/>
    <w:rsid w:val="00DB11DE"/>
    <w:rsid w:val="00DB24C9"/>
    <w:rsid w:val="00DB2D4E"/>
    <w:rsid w:val="00DB3A36"/>
    <w:rsid w:val="00DB3DF9"/>
    <w:rsid w:val="00DB5836"/>
    <w:rsid w:val="00DB5928"/>
    <w:rsid w:val="00DB6942"/>
    <w:rsid w:val="00DB6D97"/>
    <w:rsid w:val="00DB7070"/>
    <w:rsid w:val="00DB7F6F"/>
    <w:rsid w:val="00DC2210"/>
    <w:rsid w:val="00DC3AF0"/>
    <w:rsid w:val="00DC41BE"/>
    <w:rsid w:val="00DC5A08"/>
    <w:rsid w:val="00DC6FF4"/>
    <w:rsid w:val="00DD06C5"/>
    <w:rsid w:val="00DD134F"/>
    <w:rsid w:val="00DD1D71"/>
    <w:rsid w:val="00DD2043"/>
    <w:rsid w:val="00DD28DC"/>
    <w:rsid w:val="00DD5775"/>
    <w:rsid w:val="00DD60CD"/>
    <w:rsid w:val="00DE1D2A"/>
    <w:rsid w:val="00DE6082"/>
    <w:rsid w:val="00DE6295"/>
    <w:rsid w:val="00DE670E"/>
    <w:rsid w:val="00DF0EF3"/>
    <w:rsid w:val="00DF1DA6"/>
    <w:rsid w:val="00DF2FBB"/>
    <w:rsid w:val="00DF334A"/>
    <w:rsid w:val="00DF3383"/>
    <w:rsid w:val="00DF6C66"/>
    <w:rsid w:val="00DF6D6B"/>
    <w:rsid w:val="00DF7144"/>
    <w:rsid w:val="00DF796A"/>
    <w:rsid w:val="00DF7DFB"/>
    <w:rsid w:val="00E00BB0"/>
    <w:rsid w:val="00E01306"/>
    <w:rsid w:val="00E04817"/>
    <w:rsid w:val="00E05951"/>
    <w:rsid w:val="00E05F72"/>
    <w:rsid w:val="00E077C7"/>
    <w:rsid w:val="00E07FC0"/>
    <w:rsid w:val="00E11889"/>
    <w:rsid w:val="00E176EE"/>
    <w:rsid w:val="00E2278E"/>
    <w:rsid w:val="00E2313F"/>
    <w:rsid w:val="00E237B0"/>
    <w:rsid w:val="00E23F7C"/>
    <w:rsid w:val="00E27AF5"/>
    <w:rsid w:val="00E324B8"/>
    <w:rsid w:val="00E35214"/>
    <w:rsid w:val="00E365F7"/>
    <w:rsid w:val="00E414C4"/>
    <w:rsid w:val="00E43A7E"/>
    <w:rsid w:val="00E4445C"/>
    <w:rsid w:val="00E44DD7"/>
    <w:rsid w:val="00E4652C"/>
    <w:rsid w:val="00E465A4"/>
    <w:rsid w:val="00E47A5F"/>
    <w:rsid w:val="00E50059"/>
    <w:rsid w:val="00E51B62"/>
    <w:rsid w:val="00E522F0"/>
    <w:rsid w:val="00E527D8"/>
    <w:rsid w:val="00E52DF7"/>
    <w:rsid w:val="00E5712D"/>
    <w:rsid w:val="00E6007C"/>
    <w:rsid w:val="00E61145"/>
    <w:rsid w:val="00E636D5"/>
    <w:rsid w:val="00E64634"/>
    <w:rsid w:val="00E64C0E"/>
    <w:rsid w:val="00E66145"/>
    <w:rsid w:val="00E671E4"/>
    <w:rsid w:val="00E7194E"/>
    <w:rsid w:val="00E71EEC"/>
    <w:rsid w:val="00E746C2"/>
    <w:rsid w:val="00E7560A"/>
    <w:rsid w:val="00E763E7"/>
    <w:rsid w:val="00E77A4C"/>
    <w:rsid w:val="00E80201"/>
    <w:rsid w:val="00E80805"/>
    <w:rsid w:val="00E811DB"/>
    <w:rsid w:val="00E8181B"/>
    <w:rsid w:val="00E81B9E"/>
    <w:rsid w:val="00E84754"/>
    <w:rsid w:val="00E8614C"/>
    <w:rsid w:val="00E86D4D"/>
    <w:rsid w:val="00E870E9"/>
    <w:rsid w:val="00E917B4"/>
    <w:rsid w:val="00E926C0"/>
    <w:rsid w:val="00E927FA"/>
    <w:rsid w:val="00E93F48"/>
    <w:rsid w:val="00E94983"/>
    <w:rsid w:val="00E95713"/>
    <w:rsid w:val="00E96B61"/>
    <w:rsid w:val="00E978C5"/>
    <w:rsid w:val="00EA1514"/>
    <w:rsid w:val="00EA17AE"/>
    <w:rsid w:val="00EA31AF"/>
    <w:rsid w:val="00EA3995"/>
    <w:rsid w:val="00EA5712"/>
    <w:rsid w:val="00EA6055"/>
    <w:rsid w:val="00EA60D2"/>
    <w:rsid w:val="00EA6172"/>
    <w:rsid w:val="00EA6421"/>
    <w:rsid w:val="00EA725C"/>
    <w:rsid w:val="00EA757D"/>
    <w:rsid w:val="00EB0BCF"/>
    <w:rsid w:val="00EB112E"/>
    <w:rsid w:val="00EB113B"/>
    <w:rsid w:val="00EB1242"/>
    <w:rsid w:val="00EB13AE"/>
    <w:rsid w:val="00EB1585"/>
    <w:rsid w:val="00EB1772"/>
    <w:rsid w:val="00EB38D2"/>
    <w:rsid w:val="00EB4A9D"/>
    <w:rsid w:val="00EB6110"/>
    <w:rsid w:val="00EB6600"/>
    <w:rsid w:val="00EB710A"/>
    <w:rsid w:val="00EC5CCC"/>
    <w:rsid w:val="00EC71B2"/>
    <w:rsid w:val="00ED1BA8"/>
    <w:rsid w:val="00ED1C22"/>
    <w:rsid w:val="00ED27CF"/>
    <w:rsid w:val="00ED363F"/>
    <w:rsid w:val="00ED3D86"/>
    <w:rsid w:val="00ED4DCE"/>
    <w:rsid w:val="00ED4E5C"/>
    <w:rsid w:val="00ED7115"/>
    <w:rsid w:val="00ED7A8C"/>
    <w:rsid w:val="00EE24E6"/>
    <w:rsid w:val="00EE3AEC"/>
    <w:rsid w:val="00EE3EDF"/>
    <w:rsid w:val="00EE40D4"/>
    <w:rsid w:val="00EE52FA"/>
    <w:rsid w:val="00EE6E85"/>
    <w:rsid w:val="00EF026C"/>
    <w:rsid w:val="00EF402E"/>
    <w:rsid w:val="00EF43C8"/>
    <w:rsid w:val="00EF5CC2"/>
    <w:rsid w:val="00F0044B"/>
    <w:rsid w:val="00F00CF9"/>
    <w:rsid w:val="00F010A1"/>
    <w:rsid w:val="00F02E2A"/>
    <w:rsid w:val="00F0397A"/>
    <w:rsid w:val="00F03F63"/>
    <w:rsid w:val="00F0458A"/>
    <w:rsid w:val="00F04E48"/>
    <w:rsid w:val="00F05F1A"/>
    <w:rsid w:val="00F0799B"/>
    <w:rsid w:val="00F1120F"/>
    <w:rsid w:val="00F11559"/>
    <w:rsid w:val="00F12270"/>
    <w:rsid w:val="00F12AB0"/>
    <w:rsid w:val="00F1336D"/>
    <w:rsid w:val="00F15157"/>
    <w:rsid w:val="00F159ED"/>
    <w:rsid w:val="00F15C4E"/>
    <w:rsid w:val="00F16FFF"/>
    <w:rsid w:val="00F1752E"/>
    <w:rsid w:val="00F20CE3"/>
    <w:rsid w:val="00F212ED"/>
    <w:rsid w:val="00F21F0A"/>
    <w:rsid w:val="00F22200"/>
    <w:rsid w:val="00F27CF9"/>
    <w:rsid w:val="00F31F8A"/>
    <w:rsid w:val="00F33AFF"/>
    <w:rsid w:val="00F34CBC"/>
    <w:rsid w:val="00F35D37"/>
    <w:rsid w:val="00F37E40"/>
    <w:rsid w:val="00F40000"/>
    <w:rsid w:val="00F40574"/>
    <w:rsid w:val="00F406E2"/>
    <w:rsid w:val="00F44433"/>
    <w:rsid w:val="00F44F2B"/>
    <w:rsid w:val="00F45C1F"/>
    <w:rsid w:val="00F46345"/>
    <w:rsid w:val="00F50CB2"/>
    <w:rsid w:val="00F50F52"/>
    <w:rsid w:val="00F514C9"/>
    <w:rsid w:val="00F51E36"/>
    <w:rsid w:val="00F53412"/>
    <w:rsid w:val="00F53491"/>
    <w:rsid w:val="00F54080"/>
    <w:rsid w:val="00F56AA8"/>
    <w:rsid w:val="00F571F6"/>
    <w:rsid w:val="00F57390"/>
    <w:rsid w:val="00F57A88"/>
    <w:rsid w:val="00F60540"/>
    <w:rsid w:val="00F60C21"/>
    <w:rsid w:val="00F61886"/>
    <w:rsid w:val="00F622D2"/>
    <w:rsid w:val="00F6237C"/>
    <w:rsid w:val="00F62E48"/>
    <w:rsid w:val="00F6407F"/>
    <w:rsid w:val="00F6697B"/>
    <w:rsid w:val="00F70AFE"/>
    <w:rsid w:val="00F71453"/>
    <w:rsid w:val="00F71AA2"/>
    <w:rsid w:val="00F728B9"/>
    <w:rsid w:val="00F73463"/>
    <w:rsid w:val="00F778BC"/>
    <w:rsid w:val="00F8061D"/>
    <w:rsid w:val="00F809E8"/>
    <w:rsid w:val="00F8187A"/>
    <w:rsid w:val="00F83A6C"/>
    <w:rsid w:val="00F84892"/>
    <w:rsid w:val="00F872EF"/>
    <w:rsid w:val="00F90377"/>
    <w:rsid w:val="00F913BE"/>
    <w:rsid w:val="00F9412E"/>
    <w:rsid w:val="00F94499"/>
    <w:rsid w:val="00F94C18"/>
    <w:rsid w:val="00F96FDD"/>
    <w:rsid w:val="00F97DFB"/>
    <w:rsid w:val="00FA1F44"/>
    <w:rsid w:val="00FA3BDC"/>
    <w:rsid w:val="00FA4D55"/>
    <w:rsid w:val="00FA4D89"/>
    <w:rsid w:val="00FA5FF9"/>
    <w:rsid w:val="00FA762F"/>
    <w:rsid w:val="00FA76C0"/>
    <w:rsid w:val="00FB136D"/>
    <w:rsid w:val="00FB1D63"/>
    <w:rsid w:val="00FB1EB0"/>
    <w:rsid w:val="00FB3076"/>
    <w:rsid w:val="00FC02E6"/>
    <w:rsid w:val="00FC0324"/>
    <w:rsid w:val="00FC1A83"/>
    <w:rsid w:val="00FC1AC4"/>
    <w:rsid w:val="00FC3417"/>
    <w:rsid w:val="00FC3577"/>
    <w:rsid w:val="00FC5C75"/>
    <w:rsid w:val="00FC6253"/>
    <w:rsid w:val="00FC7C30"/>
    <w:rsid w:val="00FD1327"/>
    <w:rsid w:val="00FD3680"/>
    <w:rsid w:val="00FD39EE"/>
    <w:rsid w:val="00FD3FF3"/>
    <w:rsid w:val="00FD40DF"/>
    <w:rsid w:val="00FD49CE"/>
    <w:rsid w:val="00FD57A6"/>
    <w:rsid w:val="00FD5C4F"/>
    <w:rsid w:val="00FD6DAF"/>
    <w:rsid w:val="00FE0B0B"/>
    <w:rsid w:val="00FE0D76"/>
    <w:rsid w:val="00FE1A9C"/>
    <w:rsid w:val="00FE3064"/>
    <w:rsid w:val="00FE4CB8"/>
    <w:rsid w:val="00FE50D6"/>
    <w:rsid w:val="00FE5531"/>
    <w:rsid w:val="00FE74BD"/>
    <w:rsid w:val="00FE7510"/>
    <w:rsid w:val="00FF0314"/>
    <w:rsid w:val="00FF25EB"/>
    <w:rsid w:val="00FF2DAB"/>
    <w:rsid w:val="00FF346C"/>
    <w:rsid w:val="00FF4DC6"/>
    <w:rsid w:val="00FF5091"/>
    <w:rsid w:val="00FF6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585"/>
    <w:rPr>
      <w:color w:val="0000FF" w:themeColor="hyperlink"/>
      <w:u w:val="single"/>
    </w:rPr>
  </w:style>
  <w:style w:type="paragraph" w:styleId="Header">
    <w:name w:val="header"/>
    <w:basedOn w:val="Normal"/>
    <w:link w:val="HeaderChar"/>
    <w:uiPriority w:val="99"/>
    <w:unhideWhenUsed/>
    <w:rsid w:val="00874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83"/>
  </w:style>
  <w:style w:type="paragraph" w:styleId="Footer">
    <w:name w:val="footer"/>
    <w:basedOn w:val="Normal"/>
    <w:link w:val="FooterChar"/>
    <w:uiPriority w:val="99"/>
    <w:unhideWhenUsed/>
    <w:rsid w:val="00874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83"/>
  </w:style>
  <w:style w:type="paragraph" w:styleId="BalloonText">
    <w:name w:val="Balloon Text"/>
    <w:basedOn w:val="Normal"/>
    <w:link w:val="BalloonTextChar"/>
    <w:uiPriority w:val="99"/>
    <w:semiHidden/>
    <w:unhideWhenUsed/>
    <w:rsid w:val="00874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83"/>
    <w:rPr>
      <w:rFonts w:ascii="Tahoma" w:hAnsi="Tahoma" w:cs="Tahoma"/>
      <w:sz w:val="16"/>
      <w:szCs w:val="16"/>
    </w:rPr>
  </w:style>
  <w:style w:type="paragraph" w:styleId="FootnoteText">
    <w:name w:val="footnote text"/>
    <w:basedOn w:val="Normal"/>
    <w:link w:val="FootnoteTextChar"/>
    <w:uiPriority w:val="99"/>
    <w:unhideWhenUsed/>
    <w:rsid w:val="00874983"/>
    <w:pPr>
      <w:spacing w:after="0" w:line="240" w:lineRule="auto"/>
    </w:pPr>
    <w:rPr>
      <w:sz w:val="20"/>
      <w:szCs w:val="20"/>
    </w:rPr>
  </w:style>
  <w:style w:type="character" w:customStyle="1" w:styleId="FootnoteTextChar">
    <w:name w:val="Footnote Text Char"/>
    <w:basedOn w:val="DefaultParagraphFont"/>
    <w:link w:val="FootnoteText"/>
    <w:uiPriority w:val="99"/>
    <w:rsid w:val="00874983"/>
    <w:rPr>
      <w:sz w:val="20"/>
      <w:szCs w:val="20"/>
    </w:rPr>
  </w:style>
  <w:style w:type="character" w:styleId="FootnoteReference">
    <w:name w:val="footnote reference"/>
    <w:basedOn w:val="DefaultParagraphFont"/>
    <w:uiPriority w:val="99"/>
    <w:semiHidden/>
    <w:unhideWhenUsed/>
    <w:rsid w:val="00874983"/>
    <w:rPr>
      <w:vertAlign w:val="superscript"/>
    </w:rPr>
  </w:style>
  <w:style w:type="paragraph" w:styleId="ListParagraph">
    <w:name w:val="List Paragraph"/>
    <w:basedOn w:val="Normal"/>
    <w:uiPriority w:val="34"/>
    <w:qFormat/>
    <w:rsid w:val="00FA762F"/>
    <w:pPr>
      <w:ind w:left="720"/>
      <w:contextualSpacing/>
    </w:pPr>
  </w:style>
  <w:style w:type="character" w:customStyle="1" w:styleId="value">
    <w:name w:val="value"/>
    <w:basedOn w:val="DefaultParagraphFont"/>
    <w:rsid w:val="005C740E"/>
  </w:style>
  <w:style w:type="paragraph" w:styleId="Bibliography">
    <w:name w:val="Bibliography"/>
    <w:basedOn w:val="Normal"/>
    <w:next w:val="Normal"/>
    <w:uiPriority w:val="37"/>
    <w:unhideWhenUsed/>
    <w:rsid w:val="00515274"/>
    <w:pPr>
      <w:spacing w:after="0" w:line="240" w:lineRule="auto"/>
      <w:ind w:left="720" w:hanging="720"/>
    </w:pPr>
  </w:style>
  <w:style w:type="character" w:customStyle="1" w:styleId="text-secondary-500">
    <w:name w:val="text-secondary-500"/>
    <w:basedOn w:val="DefaultParagraphFont"/>
    <w:rsid w:val="00187815"/>
  </w:style>
  <w:style w:type="paragraph" w:styleId="NormalWeb">
    <w:name w:val="Normal (Web)"/>
    <w:basedOn w:val="Normal"/>
    <w:uiPriority w:val="99"/>
    <w:unhideWhenUsed/>
    <w:rsid w:val="005457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585"/>
    <w:rPr>
      <w:color w:val="0000FF" w:themeColor="hyperlink"/>
      <w:u w:val="single"/>
    </w:rPr>
  </w:style>
  <w:style w:type="paragraph" w:styleId="Header">
    <w:name w:val="header"/>
    <w:basedOn w:val="Normal"/>
    <w:link w:val="HeaderChar"/>
    <w:uiPriority w:val="99"/>
    <w:unhideWhenUsed/>
    <w:rsid w:val="00874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983"/>
  </w:style>
  <w:style w:type="paragraph" w:styleId="Footer">
    <w:name w:val="footer"/>
    <w:basedOn w:val="Normal"/>
    <w:link w:val="FooterChar"/>
    <w:uiPriority w:val="99"/>
    <w:unhideWhenUsed/>
    <w:rsid w:val="00874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83"/>
  </w:style>
  <w:style w:type="paragraph" w:styleId="BalloonText">
    <w:name w:val="Balloon Text"/>
    <w:basedOn w:val="Normal"/>
    <w:link w:val="BalloonTextChar"/>
    <w:uiPriority w:val="99"/>
    <w:semiHidden/>
    <w:unhideWhenUsed/>
    <w:rsid w:val="00874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983"/>
    <w:rPr>
      <w:rFonts w:ascii="Tahoma" w:hAnsi="Tahoma" w:cs="Tahoma"/>
      <w:sz w:val="16"/>
      <w:szCs w:val="16"/>
    </w:rPr>
  </w:style>
  <w:style w:type="paragraph" w:styleId="FootnoteText">
    <w:name w:val="footnote text"/>
    <w:basedOn w:val="Normal"/>
    <w:link w:val="FootnoteTextChar"/>
    <w:uiPriority w:val="99"/>
    <w:unhideWhenUsed/>
    <w:rsid w:val="00874983"/>
    <w:pPr>
      <w:spacing w:after="0" w:line="240" w:lineRule="auto"/>
    </w:pPr>
    <w:rPr>
      <w:sz w:val="20"/>
      <w:szCs w:val="20"/>
    </w:rPr>
  </w:style>
  <w:style w:type="character" w:customStyle="1" w:styleId="FootnoteTextChar">
    <w:name w:val="Footnote Text Char"/>
    <w:basedOn w:val="DefaultParagraphFont"/>
    <w:link w:val="FootnoteText"/>
    <w:uiPriority w:val="99"/>
    <w:rsid w:val="00874983"/>
    <w:rPr>
      <w:sz w:val="20"/>
      <w:szCs w:val="20"/>
    </w:rPr>
  </w:style>
  <w:style w:type="character" w:styleId="FootnoteReference">
    <w:name w:val="footnote reference"/>
    <w:basedOn w:val="DefaultParagraphFont"/>
    <w:uiPriority w:val="99"/>
    <w:semiHidden/>
    <w:unhideWhenUsed/>
    <w:rsid w:val="00874983"/>
    <w:rPr>
      <w:vertAlign w:val="superscript"/>
    </w:rPr>
  </w:style>
  <w:style w:type="paragraph" w:styleId="ListParagraph">
    <w:name w:val="List Paragraph"/>
    <w:basedOn w:val="Normal"/>
    <w:uiPriority w:val="34"/>
    <w:qFormat/>
    <w:rsid w:val="00FA762F"/>
    <w:pPr>
      <w:ind w:left="720"/>
      <w:contextualSpacing/>
    </w:pPr>
  </w:style>
  <w:style w:type="character" w:customStyle="1" w:styleId="value">
    <w:name w:val="value"/>
    <w:basedOn w:val="DefaultParagraphFont"/>
    <w:rsid w:val="005C740E"/>
  </w:style>
  <w:style w:type="paragraph" w:styleId="Bibliography">
    <w:name w:val="Bibliography"/>
    <w:basedOn w:val="Normal"/>
    <w:next w:val="Normal"/>
    <w:uiPriority w:val="37"/>
    <w:unhideWhenUsed/>
    <w:rsid w:val="00515274"/>
    <w:pPr>
      <w:spacing w:after="0" w:line="240" w:lineRule="auto"/>
      <w:ind w:left="720" w:hanging="720"/>
    </w:pPr>
  </w:style>
  <w:style w:type="character" w:customStyle="1" w:styleId="text-secondary-500">
    <w:name w:val="text-secondary-500"/>
    <w:basedOn w:val="DefaultParagraphFont"/>
    <w:rsid w:val="00187815"/>
  </w:style>
  <w:style w:type="paragraph" w:styleId="NormalWeb">
    <w:name w:val="Normal (Web)"/>
    <w:basedOn w:val="Normal"/>
    <w:uiPriority w:val="99"/>
    <w:unhideWhenUsed/>
    <w:rsid w:val="005457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192">
      <w:bodyDiv w:val="1"/>
      <w:marLeft w:val="0"/>
      <w:marRight w:val="0"/>
      <w:marTop w:val="0"/>
      <w:marBottom w:val="0"/>
      <w:divBdr>
        <w:top w:val="none" w:sz="0" w:space="0" w:color="auto"/>
        <w:left w:val="none" w:sz="0" w:space="0" w:color="auto"/>
        <w:bottom w:val="none" w:sz="0" w:space="0" w:color="auto"/>
        <w:right w:val="none" w:sz="0" w:space="0" w:color="auto"/>
      </w:divBdr>
    </w:div>
    <w:div w:id="244653448">
      <w:bodyDiv w:val="1"/>
      <w:marLeft w:val="0"/>
      <w:marRight w:val="0"/>
      <w:marTop w:val="0"/>
      <w:marBottom w:val="0"/>
      <w:divBdr>
        <w:top w:val="none" w:sz="0" w:space="0" w:color="auto"/>
        <w:left w:val="none" w:sz="0" w:space="0" w:color="auto"/>
        <w:bottom w:val="none" w:sz="0" w:space="0" w:color="auto"/>
        <w:right w:val="none" w:sz="0" w:space="0" w:color="auto"/>
      </w:divBdr>
    </w:div>
    <w:div w:id="657072074">
      <w:bodyDiv w:val="1"/>
      <w:marLeft w:val="0"/>
      <w:marRight w:val="0"/>
      <w:marTop w:val="0"/>
      <w:marBottom w:val="0"/>
      <w:divBdr>
        <w:top w:val="none" w:sz="0" w:space="0" w:color="auto"/>
        <w:left w:val="none" w:sz="0" w:space="0" w:color="auto"/>
        <w:bottom w:val="none" w:sz="0" w:space="0" w:color="auto"/>
        <w:right w:val="none" w:sz="0" w:space="0" w:color="auto"/>
      </w:divBdr>
    </w:div>
    <w:div w:id="1384910721">
      <w:bodyDiv w:val="1"/>
      <w:marLeft w:val="0"/>
      <w:marRight w:val="0"/>
      <w:marTop w:val="0"/>
      <w:marBottom w:val="0"/>
      <w:divBdr>
        <w:top w:val="none" w:sz="0" w:space="0" w:color="auto"/>
        <w:left w:val="none" w:sz="0" w:space="0" w:color="auto"/>
        <w:bottom w:val="none" w:sz="0" w:space="0" w:color="auto"/>
        <w:right w:val="none" w:sz="0" w:space="0" w:color="auto"/>
      </w:divBdr>
    </w:div>
    <w:div w:id="1650590378">
      <w:bodyDiv w:val="1"/>
      <w:marLeft w:val="0"/>
      <w:marRight w:val="0"/>
      <w:marTop w:val="0"/>
      <w:marBottom w:val="0"/>
      <w:divBdr>
        <w:top w:val="none" w:sz="0" w:space="0" w:color="auto"/>
        <w:left w:val="none" w:sz="0" w:space="0" w:color="auto"/>
        <w:bottom w:val="none" w:sz="0" w:space="0" w:color="auto"/>
        <w:right w:val="none" w:sz="0" w:space="0" w:color="auto"/>
      </w:divBdr>
      <w:divsChild>
        <w:div w:id="1601720602">
          <w:marLeft w:val="0"/>
          <w:marRight w:val="0"/>
          <w:marTop w:val="0"/>
          <w:marBottom w:val="0"/>
          <w:divBdr>
            <w:top w:val="none" w:sz="0" w:space="0" w:color="auto"/>
            <w:left w:val="none" w:sz="0" w:space="0" w:color="auto"/>
            <w:bottom w:val="none" w:sz="0" w:space="0" w:color="auto"/>
            <w:right w:val="none" w:sz="0" w:space="0" w:color="auto"/>
          </w:divBdr>
          <w:divsChild>
            <w:div w:id="1958829312">
              <w:marLeft w:val="0"/>
              <w:marRight w:val="0"/>
              <w:marTop w:val="0"/>
              <w:marBottom w:val="0"/>
              <w:divBdr>
                <w:top w:val="none" w:sz="0" w:space="0" w:color="auto"/>
                <w:left w:val="none" w:sz="0" w:space="0" w:color="auto"/>
                <w:bottom w:val="none" w:sz="0" w:space="0" w:color="auto"/>
                <w:right w:val="none" w:sz="0" w:space="0" w:color="auto"/>
              </w:divBdr>
              <w:divsChild>
                <w:div w:id="2028482863">
                  <w:marLeft w:val="0"/>
                  <w:marRight w:val="0"/>
                  <w:marTop w:val="0"/>
                  <w:marBottom w:val="0"/>
                  <w:divBdr>
                    <w:top w:val="none" w:sz="0" w:space="0" w:color="auto"/>
                    <w:left w:val="none" w:sz="0" w:space="0" w:color="auto"/>
                    <w:bottom w:val="none" w:sz="0" w:space="0" w:color="auto"/>
                    <w:right w:val="none" w:sz="0" w:space="0" w:color="auto"/>
                  </w:divBdr>
                  <w:divsChild>
                    <w:div w:id="2062514187">
                      <w:marLeft w:val="0"/>
                      <w:marRight w:val="0"/>
                      <w:marTop w:val="0"/>
                      <w:marBottom w:val="0"/>
                      <w:divBdr>
                        <w:top w:val="none" w:sz="0" w:space="0" w:color="auto"/>
                        <w:left w:val="none" w:sz="0" w:space="0" w:color="auto"/>
                        <w:bottom w:val="none" w:sz="0" w:space="0" w:color="auto"/>
                        <w:right w:val="none" w:sz="0" w:space="0" w:color="auto"/>
                      </w:divBdr>
                      <w:divsChild>
                        <w:div w:id="794178253">
                          <w:marLeft w:val="0"/>
                          <w:marRight w:val="0"/>
                          <w:marTop w:val="0"/>
                          <w:marBottom w:val="0"/>
                          <w:divBdr>
                            <w:top w:val="none" w:sz="0" w:space="0" w:color="auto"/>
                            <w:left w:val="none" w:sz="0" w:space="0" w:color="auto"/>
                            <w:bottom w:val="none" w:sz="0" w:space="0" w:color="auto"/>
                            <w:right w:val="none" w:sz="0" w:space="0" w:color="auto"/>
                          </w:divBdr>
                          <w:divsChild>
                            <w:div w:id="562519715">
                              <w:marLeft w:val="0"/>
                              <w:marRight w:val="0"/>
                              <w:marTop w:val="0"/>
                              <w:marBottom w:val="0"/>
                              <w:divBdr>
                                <w:top w:val="none" w:sz="0" w:space="0" w:color="auto"/>
                                <w:left w:val="none" w:sz="0" w:space="0" w:color="auto"/>
                                <w:bottom w:val="none" w:sz="0" w:space="0" w:color="auto"/>
                                <w:right w:val="none" w:sz="0" w:space="0" w:color="auto"/>
                              </w:divBdr>
                              <w:divsChild>
                                <w:div w:id="1011490475">
                                  <w:marLeft w:val="0"/>
                                  <w:marRight w:val="0"/>
                                  <w:marTop w:val="0"/>
                                  <w:marBottom w:val="0"/>
                                  <w:divBdr>
                                    <w:top w:val="none" w:sz="0" w:space="0" w:color="auto"/>
                                    <w:left w:val="none" w:sz="0" w:space="0" w:color="auto"/>
                                    <w:bottom w:val="none" w:sz="0" w:space="0" w:color="auto"/>
                                    <w:right w:val="none" w:sz="0" w:space="0" w:color="auto"/>
                                  </w:divBdr>
                                  <w:divsChild>
                                    <w:div w:id="16157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uhammadromi258@gmail.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84581-59A9-4C00-A828-06D3FEEA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26620</TotalTime>
  <Pages>22</Pages>
  <Words>5993</Words>
  <Characters>34163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window7</dc:creator>
  <cp:lastModifiedBy>window7</cp:lastModifiedBy>
  <cp:revision>1577</cp:revision>
  <dcterms:created xsi:type="dcterms:W3CDTF">2025-02-04T17:58:00Z</dcterms:created>
  <dcterms:modified xsi:type="dcterms:W3CDTF">2025-07-01T04:44:00Z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id="O17hd00W"/&gt;&lt;style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